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Figtree" w:cs="Figtree" w:eastAsia="Figtree" w:hAnsi="Figtree"/>
        </w:rPr>
      </w:pPr>
      <w:r w:rsidDel="00000000" w:rsidR="00000000" w:rsidRPr="00000000">
        <w:rPr>
          <w:rtl w:val="0"/>
        </w:rPr>
      </w:r>
    </w:p>
    <w:p w:rsidR="00000000" w:rsidDel="00000000" w:rsidP="00000000" w:rsidRDefault="00000000" w:rsidRPr="00000000" w14:paraId="00000002">
      <w:pPr>
        <w:pStyle w:val="Heading1"/>
        <w:spacing w:after="240" w:before="240" w:lineRule="auto"/>
        <w:rPr>
          <w:rFonts w:ascii="Figtree" w:cs="Figtree" w:eastAsia="Figtree" w:hAnsi="Figtree"/>
        </w:rPr>
      </w:pPr>
      <w:bookmarkStart w:colFirst="0" w:colLast="0" w:name="_heading=h.tm2tqxp3v1bx" w:id="0"/>
      <w:bookmarkEnd w:id="0"/>
      <w:r w:rsidDel="00000000" w:rsidR="00000000" w:rsidRPr="00000000">
        <w:rPr>
          <w:rFonts w:ascii="Figtree" w:cs="Figtree" w:eastAsia="Figtree" w:hAnsi="Figtree"/>
          <w:rtl w:val="0"/>
        </w:rPr>
        <w:t xml:space="preserve">Announcement template</w:t>
      </w:r>
    </w:p>
    <w:p w:rsidR="00000000" w:rsidDel="00000000" w:rsidP="00000000" w:rsidRDefault="00000000" w:rsidRPr="00000000" w14:paraId="00000003">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w:t>
      </w:r>
    </w:p>
    <w:p w:rsidR="00000000" w:rsidDel="00000000" w:rsidP="00000000" w:rsidRDefault="00000000" w:rsidRPr="00000000" w14:paraId="00000004">
      <w:pPr>
        <w:pStyle w:val="Heading1"/>
        <w:keepNext w:val="0"/>
        <w:keepLines w:val="0"/>
        <w:spacing w:before="480" w:lineRule="auto"/>
        <w:rPr>
          <w:rFonts w:ascii="Figtree" w:cs="Figtree" w:eastAsia="Figtree" w:hAnsi="Figtree"/>
          <w:b w:val="1"/>
          <w:bCs w:val="1"/>
          <w:sz w:val="46"/>
          <w:szCs w:val="46"/>
        </w:rPr>
      </w:pPr>
      <w:bookmarkStart w:colFirst="0" w:colLast="0" w:name="_heading=h.wdj6rs6l4mnu" w:id="1"/>
      <w:bookmarkEnd w:id="1"/>
      <w:r w:rsidDel="00000000" w:rsidR="00000000" w:rsidRPr="00000000">
        <w:rPr>
          <w:rFonts w:ascii="Figtree" w:cs="Figtree" w:eastAsia="Figtree" w:hAnsi="Figtree"/>
          <w:b w:val="1"/>
          <w:bCs w:val="1"/>
          <w:sz w:val="46"/>
          <w:szCs w:val="46"/>
          <w:rtl w:val="0"/>
        </w:rPr>
        <w:t xml:space="preserve">We’ve partnered with Everway to support our workforce with neuroinclusive technology</w:t>
      </w:r>
    </w:p>
    <w:p w:rsidR="00000000" w:rsidDel="00000000" w:rsidP="00000000" w:rsidRDefault="00000000" w:rsidRPr="00000000" w14:paraId="00000005">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We’re pleased to announce our partnership with </w:t>
      </w:r>
      <w:hyperlink r:id="rId7">
        <w:r w:rsidDel="00000000" w:rsidR="00000000" w:rsidRPr="00000000">
          <w:rPr>
            <w:rFonts w:ascii="Figtree" w:cs="Figtree" w:eastAsia="Figtree" w:hAnsi="Figtree"/>
            <w:color w:val="1155cc"/>
            <w:u w:val="single"/>
            <w:rtl w:val="0"/>
          </w:rPr>
          <w:t xml:space="preserve">Everway</w:t>
        </w:r>
      </w:hyperlink>
      <w:r w:rsidDel="00000000" w:rsidR="00000000" w:rsidRPr="00000000">
        <w:rPr>
          <w:rFonts w:ascii="Figtree" w:cs="Figtree" w:eastAsia="Figtree" w:hAnsi="Figtree"/>
          <w:rtl w:val="0"/>
        </w:rPr>
        <w:t xml:space="preserve">, specialists in neuroinclusive technology and the organisation behind Read&amp;Write for Work, now part of the </w:t>
      </w:r>
      <w:hyperlink r:id="rId8">
        <w:r w:rsidDel="00000000" w:rsidR="00000000" w:rsidRPr="00000000">
          <w:rPr>
            <w:rFonts w:ascii="Figtree" w:cs="Figtree" w:eastAsia="Figtree" w:hAnsi="Figtree"/>
            <w:color w:val="1155cc"/>
            <w:u w:val="single"/>
            <w:rtl w:val="0"/>
          </w:rPr>
          <w:t xml:space="preserve">Everway for Work</w:t>
        </w:r>
      </w:hyperlink>
      <w:r w:rsidDel="00000000" w:rsidR="00000000" w:rsidRPr="00000000">
        <w:rPr>
          <w:rFonts w:ascii="Figtree" w:cs="Figtree" w:eastAsia="Figtree" w:hAnsi="Figtree"/>
          <w:rtl w:val="0"/>
        </w:rPr>
        <w:t xml:space="preserve"> suite.</w:t>
      </w:r>
    </w:p>
    <w:p w:rsidR="00000000" w:rsidDel="00000000" w:rsidP="00000000" w:rsidRDefault="00000000" w:rsidRPr="00000000" w14:paraId="00000006">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As part of this partnership, we’ve introduced Read&amp;Write to our organisation to support how our people understand information, communicate, and work every day. This reflects our ongoing commitment to creating a more neuroinclusive, productive, and supportive workplace for every employee.</w:t>
      </w:r>
    </w:p>
    <w:p w:rsidR="00000000" w:rsidDel="00000000" w:rsidP="00000000" w:rsidRDefault="00000000" w:rsidRPr="00000000" w14:paraId="00000007">
      <w:pPr>
        <w:pStyle w:val="Heading2"/>
        <w:keepNext w:val="0"/>
        <w:keepLines w:val="0"/>
        <w:spacing w:after="80" w:lineRule="auto"/>
        <w:rPr>
          <w:rFonts w:ascii="Figtree" w:cs="Figtree" w:eastAsia="Figtree" w:hAnsi="Figtree"/>
          <w:b w:val="1"/>
          <w:bCs w:val="1"/>
          <w:sz w:val="34"/>
          <w:szCs w:val="34"/>
        </w:rPr>
      </w:pPr>
      <w:bookmarkStart w:colFirst="0" w:colLast="0" w:name="_heading=h.9al6xsphblmk" w:id="2"/>
      <w:bookmarkEnd w:id="2"/>
      <w:r w:rsidDel="00000000" w:rsidR="00000000" w:rsidRPr="00000000">
        <w:rPr>
          <w:rFonts w:ascii="Figtree" w:cs="Figtree" w:eastAsia="Figtree" w:hAnsi="Figtree"/>
          <w:b w:val="1"/>
          <w:bCs w:val="1"/>
          <w:sz w:val="34"/>
          <w:szCs w:val="34"/>
          <w:rtl w:val="0"/>
        </w:rPr>
        <w:t xml:space="preserve">Supporting how people work, every day</w:t>
      </w:r>
    </w:p>
    <w:p w:rsidR="00000000" w:rsidDel="00000000" w:rsidP="00000000" w:rsidRDefault="00000000" w:rsidRPr="00000000" w14:paraId="00000008">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Used by more than 50 million people worldwide, Read&amp;Write is designed to make work clearer and easier for every mind. It provides fluency, comprehension, writing, and translation support across the programmes employees use every day. It adapts to how people think, work, and share ideas best, reducing cognitive effort and making collaboration smoother.</w:t>
      </w:r>
    </w:p>
    <w:p w:rsidR="00000000" w:rsidDel="00000000" w:rsidP="00000000" w:rsidRDefault="00000000" w:rsidRPr="00000000" w14:paraId="00000009">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By making these tools available to all employees, we’re enabling our workforce to work with more comfort and confidence. </w:t>
      </w:r>
    </w:p>
    <w:p w:rsidR="00000000" w:rsidDel="00000000" w:rsidP="00000000" w:rsidRDefault="00000000" w:rsidRPr="00000000" w14:paraId="0000000A">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With Read&amp;Write, employees can:</w:t>
      </w:r>
    </w:p>
    <w:p w:rsidR="00000000" w:rsidDel="00000000" w:rsidP="00000000" w:rsidRDefault="00000000" w:rsidRPr="00000000" w14:paraId="0000000B">
      <w:pPr>
        <w:pStyle w:val="Heading3"/>
        <w:keepNext w:val="0"/>
        <w:keepLines w:val="0"/>
        <w:spacing w:before="280" w:lineRule="auto"/>
        <w:rPr>
          <w:rFonts w:ascii="Figtree" w:cs="Figtree" w:eastAsia="Figtree" w:hAnsi="Figtree"/>
          <w:b w:val="1"/>
          <w:bCs w:val="1"/>
          <w:color w:val="000000"/>
          <w:sz w:val="26"/>
          <w:szCs w:val="26"/>
        </w:rPr>
      </w:pPr>
      <w:bookmarkStart w:colFirst="0" w:colLast="0" w:name="_heading=h.v5i2zgyvid2" w:id="3"/>
      <w:bookmarkEnd w:id="3"/>
      <w:r w:rsidDel="00000000" w:rsidR="00000000" w:rsidRPr="00000000">
        <w:rPr>
          <w:rFonts w:ascii="Figtree" w:cs="Figtree" w:eastAsia="Figtree" w:hAnsi="Figtree"/>
          <w:b w:val="1"/>
          <w:bCs w:val="1"/>
          <w:color w:val="000000"/>
          <w:sz w:val="26"/>
          <w:szCs w:val="26"/>
          <w:rtl w:val="0"/>
        </w:rPr>
        <w:t xml:space="preserve">Choose how to engage with content</w:t>
      </w:r>
    </w:p>
    <w:p w:rsidR="00000000" w:rsidDel="00000000" w:rsidP="00000000" w:rsidRDefault="00000000" w:rsidRPr="00000000" w14:paraId="0000000C">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Read&amp;Write enables employees to listen to content as well as read it, supporting different ways of processing information. Hearing text read aloud can improve focus, comprehension, and retention, while also supporting proofreading. Word simplification and adaptive summaries make complex content easier to understand.</w:t>
      </w:r>
    </w:p>
    <w:p w:rsidR="00000000" w:rsidDel="00000000" w:rsidP="00000000" w:rsidRDefault="00000000" w:rsidRPr="00000000" w14:paraId="0000000D">
      <w:pPr>
        <w:pStyle w:val="Heading3"/>
        <w:keepNext w:val="0"/>
        <w:keepLines w:val="0"/>
        <w:spacing w:before="280" w:lineRule="auto"/>
        <w:rPr>
          <w:rFonts w:ascii="Figtree" w:cs="Figtree" w:eastAsia="Figtree" w:hAnsi="Figtree"/>
          <w:b w:val="1"/>
          <w:bCs w:val="1"/>
          <w:color w:val="000000"/>
          <w:sz w:val="26"/>
          <w:szCs w:val="26"/>
        </w:rPr>
      </w:pPr>
      <w:bookmarkStart w:colFirst="0" w:colLast="0" w:name="_heading=h.eza72it3ruev" w:id="4"/>
      <w:bookmarkEnd w:id="4"/>
      <w:r w:rsidDel="00000000" w:rsidR="00000000" w:rsidRPr="00000000">
        <w:rPr>
          <w:rFonts w:ascii="Figtree" w:cs="Figtree" w:eastAsia="Figtree" w:hAnsi="Figtree"/>
          <w:b w:val="1"/>
          <w:bCs w:val="1"/>
          <w:color w:val="000000"/>
          <w:sz w:val="26"/>
          <w:szCs w:val="26"/>
          <w:rtl w:val="0"/>
        </w:rPr>
        <w:t xml:space="preserve">Work with information more efficiently</w:t>
      </w:r>
    </w:p>
    <w:p w:rsidR="00000000" w:rsidDel="00000000" w:rsidP="00000000" w:rsidRDefault="00000000" w:rsidRPr="00000000" w14:paraId="0000000E">
      <w:pPr>
        <w:pStyle w:val="Heading3"/>
        <w:keepNext w:val="0"/>
        <w:keepLines w:val="0"/>
        <w:spacing w:before="280" w:lineRule="auto"/>
        <w:rPr>
          <w:rFonts w:ascii="Figtree" w:cs="Figtree" w:eastAsia="Figtree" w:hAnsi="Figtree"/>
          <w:color w:val="000000"/>
          <w:sz w:val="22"/>
          <w:szCs w:val="22"/>
        </w:rPr>
      </w:pPr>
      <w:bookmarkStart w:colFirst="0" w:colLast="0" w:name="_heading=h.u17iaeh1011v" w:id="5"/>
      <w:bookmarkEnd w:id="5"/>
      <w:r w:rsidDel="00000000" w:rsidR="00000000" w:rsidRPr="00000000">
        <w:rPr>
          <w:rFonts w:ascii="Figtree" w:cs="Figtree" w:eastAsia="Figtree" w:hAnsi="Figtree"/>
          <w:color w:val="000000"/>
          <w:sz w:val="22"/>
          <w:szCs w:val="22"/>
          <w:rtl w:val="0"/>
        </w:rPr>
        <w:t xml:space="preserve">Organisational tools help employees collect, structure, and summarise large volumes of information quickly, in ways that work for them.</w:t>
      </w:r>
    </w:p>
    <w:p w:rsidR="00000000" w:rsidDel="00000000" w:rsidP="00000000" w:rsidRDefault="00000000" w:rsidRPr="00000000" w14:paraId="0000000F">
      <w:pPr>
        <w:pStyle w:val="Heading3"/>
        <w:keepNext w:val="0"/>
        <w:keepLines w:val="0"/>
        <w:spacing w:before="280" w:lineRule="auto"/>
        <w:rPr>
          <w:rFonts w:ascii="Figtree" w:cs="Figtree" w:eastAsia="Figtree" w:hAnsi="Figtree"/>
          <w:b w:val="1"/>
          <w:bCs w:val="1"/>
          <w:color w:val="000000"/>
          <w:sz w:val="26"/>
          <w:szCs w:val="26"/>
        </w:rPr>
      </w:pPr>
      <w:bookmarkStart w:colFirst="0" w:colLast="0" w:name="_heading=h.n8azcb4o18f0" w:id="6"/>
      <w:bookmarkEnd w:id="6"/>
      <w:r w:rsidDel="00000000" w:rsidR="00000000" w:rsidRPr="00000000">
        <w:rPr>
          <w:rFonts w:ascii="Figtree" w:cs="Figtree" w:eastAsia="Figtree" w:hAnsi="Figtree"/>
          <w:b w:val="1"/>
          <w:bCs w:val="1"/>
          <w:color w:val="000000"/>
          <w:sz w:val="26"/>
          <w:szCs w:val="26"/>
          <w:rtl w:val="0"/>
        </w:rPr>
        <w:t xml:space="preserve">Communicate with ease</w:t>
      </w:r>
    </w:p>
    <w:p w:rsidR="00000000" w:rsidDel="00000000" w:rsidP="00000000" w:rsidRDefault="00000000" w:rsidRPr="00000000" w14:paraId="00000010">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Employees can dictate ideas instead of typing to communicate with greater ease. They can use intuitive writing and proofreading tools to improve clarity and accuracy of written work. Built-in coaching builds confidence, making it easier to take part and contribute. </w:t>
      </w:r>
    </w:p>
    <w:p w:rsidR="00000000" w:rsidDel="00000000" w:rsidP="00000000" w:rsidRDefault="00000000" w:rsidRPr="00000000" w14:paraId="00000011">
      <w:pPr>
        <w:pStyle w:val="Heading3"/>
        <w:spacing w:after="240" w:before="240" w:lineRule="auto"/>
        <w:rPr>
          <w:rFonts w:ascii="Figtree" w:cs="Figtree" w:eastAsia="Figtree" w:hAnsi="Figtree"/>
          <w:b w:val="1"/>
          <w:bCs w:val="1"/>
          <w:color w:val="000000"/>
          <w:sz w:val="26"/>
          <w:szCs w:val="26"/>
        </w:rPr>
      </w:pPr>
      <w:bookmarkStart w:colFirst="0" w:colLast="0" w:name="_heading=h.ppzztkenyhvh" w:id="7"/>
      <w:bookmarkEnd w:id="7"/>
      <w:r w:rsidDel="00000000" w:rsidR="00000000" w:rsidRPr="00000000">
        <w:rPr>
          <w:rFonts w:ascii="Figtree" w:cs="Figtree" w:eastAsia="Figtree" w:hAnsi="Figtree"/>
          <w:b w:val="1"/>
          <w:bCs w:val="1"/>
          <w:color w:val="000000"/>
          <w:sz w:val="26"/>
          <w:szCs w:val="26"/>
          <w:rtl w:val="0"/>
        </w:rPr>
        <w:t xml:space="preserve">Collaborate with confidence</w:t>
      </w:r>
    </w:p>
    <w:p w:rsidR="00000000" w:rsidDel="00000000" w:rsidP="00000000" w:rsidRDefault="00000000" w:rsidRPr="00000000" w14:paraId="00000012">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Read&amp;Write helps teams share ideas clearly, using voice notes, translation, and tone support to reduce misunderstanding across neurodiverse and multilingual teams.</w:t>
      </w:r>
      <w:r w:rsidDel="00000000" w:rsidR="00000000" w:rsidRPr="00000000">
        <w:rPr>
          <w:rtl w:val="0"/>
        </w:rPr>
      </w:r>
    </w:p>
    <w:p w:rsidR="00000000" w:rsidDel="00000000" w:rsidP="00000000" w:rsidRDefault="00000000" w:rsidRPr="00000000" w14:paraId="00000013">
      <w:pPr>
        <w:spacing w:after="240" w:before="240" w:lineRule="auto"/>
        <w:jc w:val="left"/>
        <w:rPr>
          <w:rFonts w:ascii="Figtree" w:cs="Figtree" w:eastAsia="Figtree" w:hAnsi="Figtree"/>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rFonts w:ascii="Figtree" w:cs="Figtree" w:eastAsia="Figtree" w:hAnsi="Figtree"/>
          <w:b w:val="1"/>
          <w:bCs w:val="1"/>
          <w:sz w:val="34"/>
          <w:szCs w:val="34"/>
        </w:rPr>
      </w:pPr>
      <w:bookmarkStart w:colFirst="0" w:colLast="0" w:name="_heading=h.mxo1tgz87bc" w:id="8"/>
      <w:bookmarkEnd w:id="8"/>
      <w:r w:rsidDel="00000000" w:rsidR="00000000" w:rsidRPr="00000000">
        <w:rPr>
          <w:rFonts w:ascii="Figtree" w:cs="Figtree" w:eastAsia="Figtree" w:hAnsi="Figtree"/>
          <w:b w:val="1"/>
          <w:bCs w:val="1"/>
          <w:sz w:val="34"/>
          <w:szCs w:val="34"/>
          <w:rtl w:val="0"/>
        </w:rPr>
        <w:t xml:space="preserve">Built for different ways of thinking</w:t>
      </w:r>
    </w:p>
    <w:p w:rsidR="00000000" w:rsidDel="00000000" w:rsidP="00000000" w:rsidRDefault="00000000" w:rsidRPr="00000000" w14:paraId="00000015">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Read&amp;Write offers particular value for neurodivergent employees, including those with dyslexia, dyspraxia, ADHD, and autism. Research suggests that as many as </w:t>
      </w:r>
      <w:hyperlink r:id="rId9">
        <w:r w:rsidDel="00000000" w:rsidR="00000000" w:rsidRPr="00000000">
          <w:rPr>
            <w:rFonts w:ascii="Figtree" w:cs="Figtree" w:eastAsia="Figtree" w:hAnsi="Figtree"/>
            <w:color w:val="1155cc"/>
            <w:u w:val="single"/>
            <w:rtl w:val="0"/>
          </w:rPr>
          <w:t xml:space="preserve">1 in 5 people are neurodivergent,</w:t>
        </w:r>
      </w:hyperlink>
      <w:r w:rsidDel="00000000" w:rsidR="00000000" w:rsidRPr="00000000">
        <w:rPr>
          <w:rFonts w:ascii="Figtree" w:cs="Figtree" w:eastAsia="Figtree" w:hAnsi="Figtree"/>
          <w:rtl w:val="0"/>
        </w:rPr>
        <w:t xml:space="preserve"> yet </w:t>
      </w:r>
      <w:hyperlink r:id="rId10">
        <w:r w:rsidDel="00000000" w:rsidR="00000000" w:rsidRPr="00000000">
          <w:rPr>
            <w:rFonts w:ascii="Figtree" w:cs="Figtree" w:eastAsia="Figtree" w:hAnsi="Figtree"/>
            <w:color w:val="1155cc"/>
            <w:u w:val="single"/>
            <w:rtl w:val="0"/>
          </w:rPr>
          <w:t xml:space="preserve">2 in 3 choose not to disclose</w:t>
        </w:r>
      </w:hyperlink>
      <w:r w:rsidDel="00000000" w:rsidR="00000000" w:rsidRPr="00000000">
        <w:rPr>
          <w:rFonts w:ascii="Figtree" w:cs="Figtree" w:eastAsia="Figtree" w:hAnsi="Figtree"/>
          <w:rtl w:val="0"/>
        </w:rPr>
        <w:t xml:space="preserve"> their needs at work.</w:t>
      </w:r>
    </w:p>
    <w:p w:rsidR="00000000" w:rsidDel="00000000" w:rsidP="00000000" w:rsidRDefault="00000000" w:rsidRPr="00000000" w14:paraId="00000016">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By providing Read&amp;Write to all employees, we offer immediate, discreet support without requiring individuals to self-identify. The result is a more neuroinclusive environment where people can focus, process information, and communicate with greater confidence.</w:t>
      </w:r>
    </w:p>
    <w:p w:rsidR="00000000" w:rsidDel="00000000" w:rsidP="00000000" w:rsidRDefault="00000000" w:rsidRPr="00000000" w14:paraId="00000017">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 </w:t>
      </w:r>
    </w:p>
    <w:p w:rsidR="00000000" w:rsidDel="00000000" w:rsidP="00000000" w:rsidRDefault="00000000" w:rsidRPr="00000000" w14:paraId="00000018">
      <w:pPr>
        <w:spacing w:after="240" w:before="240" w:lineRule="auto"/>
        <w:rPr>
          <w:rFonts w:ascii="Figtree" w:cs="Figtree" w:eastAsia="Figtree" w:hAnsi="Figtree"/>
          <w:b w:val="1"/>
          <w:bCs w:val="1"/>
          <w:sz w:val="34"/>
          <w:szCs w:val="34"/>
        </w:rPr>
      </w:pPr>
      <w:r w:rsidDel="00000000" w:rsidR="00000000" w:rsidRPr="00000000">
        <w:rPr>
          <w:rFonts w:ascii="Figtree" w:cs="Figtree" w:eastAsia="Figtree" w:hAnsi="Figtree"/>
          <w:b w:val="1"/>
          <w:bCs w:val="1"/>
          <w:sz w:val="34"/>
          <w:szCs w:val="34"/>
          <w:rtl w:val="0"/>
        </w:rPr>
        <w:t xml:space="preserve">Enabling every employee to work in their own way</w:t>
      </w:r>
    </w:p>
    <w:p w:rsidR="00000000" w:rsidDel="00000000" w:rsidP="00000000" w:rsidRDefault="00000000" w:rsidRPr="00000000" w14:paraId="00000019">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Read&amp;Write supports every employee to work in the way that suits them best, from visual and auditory learners to verbal communicators and structured thinkers.</w:t>
      </w:r>
    </w:p>
    <w:p w:rsidR="00000000" w:rsidDel="00000000" w:rsidP="00000000" w:rsidRDefault="00000000" w:rsidRPr="00000000" w14:paraId="0000001A">
      <w:pPr>
        <w:spacing w:after="240" w:before="240" w:lineRule="auto"/>
        <w:rPr>
          <w:rFonts w:ascii="Figtree" w:cs="Figtree" w:eastAsia="Figtree" w:hAnsi="Figtree"/>
        </w:rPr>
      </w:pPr>
      <w:r w:rsidDel="00000000" w:rsidR="00000000" w:rsidRPr="00000000">
        <w:rPr>
          <w:rFonts w:ascii="Figtree" w:cs="Figtree" w:eastAsia="Figtree" w:hAnsi="Figtree"/>
        </w:rPr>
        <w:drawing>
          <wp:inline distB="114300" distT="114300" distL="114300" distR="114300">
            <wp:extent cx="5731200" cy="571500"/>
            <wp:effectExtent b="0" l="0" r="0" t="0"/>
            <wp:docPr id="1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73120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240" w:before="240" w:lineRule="auto"/>
        <w:jc w:val="center"/>
        <w:rPr>
          <w:rFonts w:ascii="Figtree" w:cs="Figtree" w:eastAsia="Figtree" w:hAnsi="Figtree"/>
          <w:b w:val="1"/>
          <w:bCs w:val="1"/>
          <w:u w:val="single"/>
        </w:rPr>
      </w:pPr>
      <w:r w:rsidDel="00000000" w:rsidR="00000000" w:rsidRPr="00000000">
        <w:rPr>
          <w:rFonts w:ascii="Figtree" w:cs="Figtree" w:eastAsia="Figtree" w:hAnsi="Figtree"/>
          <w:b w:val="1"/>
          <w:bCs w:val="1"/>
          <w:rtl w:val="0"/>
        </w:rPr>
        <w:t xml:space="preserve"> </w:t>
      </w:r>
      <w:hyperlink r:id="rId12">
        <w:r w:rsidDel="00000000" w:rsidR="00000000" w:rsidRPr="00000000">
          <w:rPr>
            <w:rFonts w:ascii="Figtree" w:cs="Figtree" w:eastAsia="Figtree" w:hAnsi="Figtree"/>
            <w:b w:val="1"/>
            <w:bCs w:val="1"/>
            <w:u w:val="single"/>
            <w:rtl w:val="0"/>
          </w:rPr>
          <w:t xml:space="preserve">Download image</w:t>
        </w:r>
      </w:hyperlink>
      <w:r w:rsidDel="00000000" w:rsidR="00000000" w:rsidRPr="00000000">
        <w:rPr>
          <w:rtl w:val="0"/>
        </w:rPr>
      </w:r>
    </w:p>
    <w:p w:rsidR="00000000" w:rsidDel="00000000" w:rsidP="00000000" w:rsidRDefault="00000000" w:rsidRPr="00000000" w14:paraId="0000001C">
      <w:pPr>
        <w:spacing w:after="240" w:before="240" w:lineRule="auto"/>
        <w:jc w:val="cente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(Suggested image alt text: Read&amp;Write toolbar)</w:t>
      </w:r>
    </w:p>
    <w:p w:rsidR="00000000" w:rsidDel="00000000" w:rsidP="00000000" w:rsidRDefault="00000000" w:rsidRPr="00000000" w14:paraId="0000001D">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Key features include:</w:t>
      </w:r>
    </w:p>
    <w:p w:rsidR="00000000" w:rsidDel="00000000" w:rsidP="00000000" w:rsidRDefault="00000000" w:rsidRPr="00000000" w14:paraId="0000001E">
      <w:pPr>
        <w:numPr>
          <w:ilvl w:val="0"/>
          <w:numId w:val="1"/>
        </w:numPr>
        <w:spacing w:after="0" w:afterAutospacing="0" w:before="240" w:lineRule="auto"/>
        <w:ind w:left="720" w:hanging="360"/>
        <w:rPr>
          <w:rFonts w:ascii="Figtree" w:cs="Figtree" w:eastAsia="Figtree" w:hAnsi="Figtree"/>
        </w:rPr>
      </w:pPr>
      <w:r w:rsidDel="00000000" w:rsidR="00000000" w:rsidRPr="00000000">
        <w:rPr>
          <w:rFonts w:ascii="Figtree" w:cs="Figtree" w:eastAsia="Figtree" w:hAnsi="Figtree"/>
          <w:b w:val="1"/>
          <w:bCs w:val="1"/>
          <w:rtl w:val="0"/>
        </w:rPr>
        <w:t xml:space="preserve">Text-to-speech</w:t>
      </w:r>
      <w:r w:rsidDel="00000000" w:rsidR="00000000" w:rsidRPr="00000000">
        <w:rPr>
          <w:rFonts w:ascii="Figtree" w:cs="Figtree" w:eastAsia="Figtree" w:hAnsi="Figtree"/>
          <w:rtl w:val="0"/>
        </w:rPr>
        <w:t xml:space="preserve"> - supports reading, comprehension, proofreading, and retention</w:t>
      </w:r>
    </w:p>
    <w:p w:rsidR="00000000" w:rsidDel="00000000" w:rsidP="00000000" w:rsidRDefault="00000000" w:rsidRPr="00000000" w14:paraId="0000001F">
      <w:pPr>
        <w:numPr>
          <w:ilvl w:val="0"/>
          <w:numId w:val="1"/>
        </w:numPr>
        <w:spacing w:after="0" w:afterAutospacing="0" w:before="0" w:beforeAutospacing="0" w:lineRule="auto"/>
        <w:ind w:left="720" w:hanging="360"/>
        <w:rPr>
          <w:rFonts w:ascii="Figtree" w:cs="Figtree" w:eastAsia="Figtree" w:hAnsi="Figtree"/>
        </w:rPr>
      </w:pPr>
      <w:r w:rsidDel="00000000" w:rsidR="00000000" w:rsidRPr="00000000">
        <w:rPr>
          <w:rFonts w:ascii="Figtree" w:cs="Figtree" w:eastAsia="Figtree" w:hAnsi="Figtree"/>
          <w:b w:val="1"/>
          <w:bCs w:val="1"/>
          <w:rtl w:val="0"/>
        </w:rPr>
        <w:t xml:space="preserve">Screen Masking</w:t>
      </w:r>
      <w:r w:rsidDel="00000000" w:rsidR="00000000" w:rsidRPr="00000000">
        <w:rPr>
          <w:rFonts w:ascii="Figtree" w:cs="Figtree" w:eastAsia="Figtree" w:hAnsi="Figtree"/>
          <w:rtl w:val="0"/>
        </w:rPr>
        <w:t xml:space="preserve"> - reduces visual stress and improve concentration</w:t>
      </w:r>
    </w:p>
    <w:p w:rsidR="00000000" w:rsidDel="00000000" w:rsidP="00000000" w:rsidRDefault="00000000" w:rsidRPr="00000000" w14:paraId="00000020">
      <w:pPr>
        <w:numPr>
          <w:ilvl w:val="0"/>
          <w:numId w:val="1"/>
        </w:numPr>
        <w:spacing w:after="0" w:afterAutospacing="0" w:before="0" w:beforeAutospacing="0" w:lineRule="auto"/>
        <w:ind w:left="720" w:hanging="360"/>
        <w:rPr>
          <w:rFonts w:ascii="Figtree" w:cs="Figtree" w:eastAsia="Figtree" w:hAnsi="Figtree"/>
        </w:rPr>
      </w:pPr>
      <w:r w:rsidDel="00000000" w:rsidR="00000000" w:rsidRPr="00000000">
        <w:rPr>
          <w:rFonts w:ascii="Figtree" w:cs="Figtree" w:eastAsia="Figtree" w:hAnsi="Figtree"/>
          <w:b w:val="1"/>
          <w:bCs w:val="1"/>
          <w:rtl w:val="0"/>
        </w:rPr>
        <w:t xml:space="preserve">Autocorrect</w:t>
      </w:r>
      <w:r w:rsidDel="00000000" w:rsidR="00000000" w:rsidRPr="00000000">
        <w:rPr>
          <w:rFonts w:ascii="Figtree" w:cs="Figtree" w:eastAsia="Figtree" w:hAnsi="Figtree"/>
          <w:rtl w:val="0"/>
        </w:rPr>
        <w:t xml:space="preserve"> - provides seamless writing support by fixing spelling mistakes as users type</w:t>
      </w:r>
    </w:p>
    <w:p w:rsidR="00000000" w:rsidDel="00000000" w:rsidP="00000000" w:rsidRDefault="00000000" w:rsidRPr="00000000" w14:paraId="00000021">
      <w:pPr>
        <w:numPr>
          <w:ilvl w:val="0"/>
          <w:numId w:val="1"/>
        </w:numPr>
        <w:spacing w:after="0" w:afterAutospacing="0" w:before="0" w:beforeAutospacing="0" w:lineRule="auto"/>
        <w:ind w:left="720" w:hanging="360"/>
        <w:rPr>
          <w:rFonts w:ascii="Figtree" w:cs="Figtree" w:eastAsia="Figtree" w:hAnsi="Figtree"/>
        </w:rPr>
      </w:pPr>
      <w:r w:rsidDel="00000000" w:rsidR="00000000" w:rsidRPr="00000000">
        <w:rPr>
          <w:rFonts w:ascii="Figtree" w:cs="Figtree" w:eastAsia="Figtree" w:hAnsi="Figtree"/>
          <w:b w:val="1"/>
          <w:bCs w:val="1"/>
          <w:rtl w:val="0"/>
        </w:rPr>
        <w:t xml:space="preserve">Dictation</w:t>
      </w:r>
      <w:r w:rsidDel="00000000" w:rsidR="00000000" w:rsidRPr="00000000">
        <w:rPr>
          <w:rFonts w:ascii="Figtree" w:cs="Figtree" w:eastAsia="Figtree" w:hAnsi="Figtree"/>
          <w:rtl w:val="0"/>
        </w:rPr>
        <w:t xml:space="preserve"> - offers an alternative to typing with speech-to-text writing</w:t>
      </w:r>
    </w:p>
    <w:p w:rsidR="00000000" w:rsidDel="00000000" w:rsidP="00000000" w:rsidRDefault="00000000" w:rsidRPr="00000000" w14:paraId="00000022">
      <w:pPr>
        <w:numPr>
          <w:ilvl w:val="0"/>
          <w:numId w:val="1"/>
        </w:numPr>
        <w:spacing w:after="0" w:afterAutospacing="0" w:before="0" w:beforeAutospacing="0" w:lineRule="auto"/>
        <w:ind w:left="720" w:hanging="360"/>
        <w:rPr>
          <w:rFonts w:ascii="Figtree" w:cs="Figtree" w:eastAsia="Figtree" w:hAnsi="Figtree"/>
        </w:rPr>
      </w:pPr>
      <w:r w:rsidDel="00000000" w:rsidR="00000000" w:rsidRPr="00000000">
        <w:rPr>
          <w:rFonts w:ascii="Figtree" w:cs="Figtree" w:eastAsia="Figtree" w:hAnsi="Figtree"/>
          <w:b w:val="1"/>
          <w:bCs w:val="1"/>
          <w:rtl w:val="0"/>
        </w:rPr>
        <w:t xml:space="preserve">Word prediction</w:t>
      </w:r>
      <w:r w:rsidDel="00000000" w:rsidR="00000000" w:rsidRPr="00000000">
        <w:rPr>
          <w:rFonts w:ascii="Figtree" w:cs="Figtree" w:eastAsia="Figtree" w:hAnsi="Figtree"/>
          <w:rtl w:val="0"/>
        </w:rPr>
        <w:t xml:space="preserve"> - supports writing flow and focus</w:t>
      </w:r>
    </w:p>
    <w:p w:rsidR="00000000" w:rsidDel="00000000" w:rsidP="00000000" w:rsidRDefault="00000000" w:rsidRPr="00000000" w14:paraId="00000023">
      <w:pPr>
        <w:numPr>
          <w:ilvl w:val="0"/>
          <w:numId w:val="1"/>
        </w:numPr>
        <w:spacing w:after="0" w:afterAutospacing="0" w:before="0" w:beforeAutospacing="0" w:lineRule="auto"/>
        <w:ind w:left="720" w:hanging="360"/>
        <w:rPr>
          <w:rFonts w:ascii="Figtree" w:cs="Figtree" w:eastAsia="Figtree" w:hAnsi="Figtree"/>
        </w:rPr>
      </w:pPr>
      <w:r w:rsidDel="00000000" w:rsidR="00000000" w:rsidRPr="00000000">
        <w:rPr>
          <w:rFonts w:ascii="Figtree" w:cs="Figtree" w:eastAsia="Figtree" w:hAnsi="Figtree"/>
          <w:b w:val="1"/>
          <w:bCs w:val="1"/>
          <w:rtl w:val="0"/>
        </w:rPr>
        <w:t xml:space="preserve">Highlighters and collection tools</w:t>
      </w:r>
      <w:r w:rsidDel="00000000" w:rsidR="00000000" w:rsidRPr="00000000">
        <w:rPr>
          <w:rFonts w:ascii="Figtree" w:cs="Figtree" w:eastAsia="Figtree" w:hAnsi="Figtree"/>
          <w:rtl w:val="0"/>
        </w:rPr>
        <w:t xml:space="preserve"> - helps users organise and summarise information</w:t>
      </w:r>
    </w:p>
    <w:p w:rsidR="00000000" w:rsidDel="00000000" w:rsidP="00000000" w:rsidRDefault="00000000" w:rsidRPr="00000000" w14:paraId="00000024">
      <w:pPr>
        <w:numPr>
          <w:ilvl w:val="0"/>
          <w:numId w:val="1"/>
        </w:numPr>
        <w:spacing w:after="0" w:afterAutospacing="0" w:before="0" w:beforeAutospacing="0" w:lineRule="auto"/>
        <w:ind w:left="720" w:hanging="360"/>
        <w:rPr>
          <w:rFonts w:ascii="Figtree" w:cs="Figtree" w:eastAsia="Figtree" w:hAnsi="Figtree"/>
          <w:u w:val="none"/>
        </w:rPr>
      </w:pPr>
      <w:r w:rsidDel="00000000" w:rsidR="00000000" w:rsidRPr="00000000">
        <w:rPr>
          <w:rFonts w:ascii="Figtree" w:cs="Figtree" w:eastAsia="Figtree" w:hAnsi="Figtree"/>
          <w:b w:val="1"/>
          <w:bCs w:val="1"/>
          <w:rtl w:val="0"/>
        </w:rPr>
        <w:t xml:space="preserve">Summaries*</w:t>
      </w:r>
      <w:r w:rsidDel="00000000" w:rsidR="00000000" w:rsidRPr="00000000">
        <w:rPr>
          <w:rFonts w:ascii="Figtree" w:cs="Figtree" w:eastAsia="Figtree" w:hAnsi="Figtree"/>
          <w:rtl w:val="0"/>
        </w:rPr>
        <w:t xml:space="preserve"> - reshapes content into formats that suit different cognitive styles</w:t>
      </w:r>
    </w:p>
    <w:p w:rsidR="00000000" w:rsidDel="00000000" w:rsidP="00000000" w:rsidRDefault="00000000" w:rsidRPr="00000000" w14:paraId="00000025">
      <w:pPr>
        <w:numPr>
          <w:ilvl w:val="0"/>
          <w:numId w:val="1"/>
        </w:numPr>
        <w:spacing w:after="240" w:before="0" w:beforeAutospacing="0" w:lineRule="auto"/>
        <w:ind w:left="720" w:hanging="360"/>
        <w:rPr>
          <w:rFonts w:ascii="Figtree" w:cs="Figtree" w:eastAsia="Figtree" w:hAnsi="Figtree"/>
          <w:u w:val="none"/>
        </w:rPr>
      </w:pPr>
      <w:r w:rsidDel="00000000" w:rsidR="00000000" w:rsidRPr="00000000">
        <w:rPr>
          <w:rFonts w:ascii="Figtree" w:cs="Figtree" w:eastAsia="Figtree" w:hAnsi="Figtree"/>
          <w:b w:val="1"/>
          <w:bCs w:val="1"/>
          <w:rtl w:val="0"/>
        </w:rPr>
        <w:t xml:space="preserve">Refine*</w:t>
      </w:r>
      <w:r w:rsidDel="00000000" w:rsidR="00000000" w:rsidRPr="00000000">
        <w:rPr>
          <w:rFonts w:ascii="Figtree" w:cs="Figtree" w:eastAsia="Figtree" w:hAnsi="Figtree"/>
          <w:rtl w:val="0"/>
        </w:rPr>
        <w:t xml:space="preserve"> - provides real-time tone support to help messages feel workplace-ready, with templates for everyday workplace conversations.</w:t>
      </w:r>
    </w:p>
    <w:p w:rsidR="00000000" w:rsidDel="00000000" w:rsidP="00000000" w:rsidRDefault="00000000" w:rsidRPr="00000000" w14:paraId="00000026">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(*coming soon)</w:t>
      </w:r>
    </w:p>
    <w:p w:rsidR="00000000" w:rsidDel="00000000" w:rsidP="00000000" w:rsidRDefault="00000000" w:rsidRPr="00000000" w14:paraId="00000027">
      <w:pPr>
        <w:spacing w:after="240" w:before="240" w:lineRule="auto"/>
        <w:rPr>
          <w:rFonts w:ascii="Figtree" w:cs="Figtree" w:eastAsia="Figtree" w:hAnsi="Figtree"/>
          <w:b w:val="1"/>
          <w:bCs w:val="1"/>
        </w:rPr>
      </w:pPr>
      <w:r w:rsidDel="00000000" w:rsidR="00000000" w:rsidRPr="00000000">
        <w:rPr>
          <w:rFonts w:ascii="Figtree" w:cs="Figtree" w:eastAsia="Figtree" w:hAnsi="Figtree"/>
          <w:rtl w:val="0"/>
        </w:rPr>
        <w:t xml:space="preserve"> </w:t>
      </w:r>
      <w:r w:rsidDel="00000000" w:rsidR="00000000" w:rsidRPr="00000000">
        <w:rPr>
          <w:rFonts w:ascii="Figtree" w:cs="Figtree" w:eastAsia="Figtree" w:hAnsi="Figtree"/>
        </w:rPr>
        <w:drawing>
          <wp:inline distB="114300" distT="114300" distL="114300" distR="114300">
            <wp:extent cx="5731200" cy="2844800"/>
            <wp:effectExtent b="0" l="0" r="0" t="0"/>
            <wp:docPr id="8"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731200" cy="28448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240" w:before="240" w:lineRule="auto"/>
        <w:jc w:val="center"/>
        <w:rPr>
          <w:rFonts w:ascii="Figtree" w:cs="Figtree" w:eastAsia="Figtree" w:hAnsi="Figtree"/>
          <w:b w:val="1"/>
          <w:bCs w:val="1"/>
          <w:u w:val="single"/>
        </w:rPr>
      </w:pPr>
      <w:hyperlink r:id="rId14">
        <w:r w:rsidDel="00000000" w:rsidR="00000000" w:rsidRPr="00000000">
          <w:rPr>
            <w:rFonts w:ascii="Figtree" w:cs="Figtree" w:eastAsia="Figtree" w:hAnsi="Figtree"/>
            <w:b w:val="1"/>
            <w:bCs w:val="1"/>
            <w:u w:val="single"/>
            <w:rtl w:val="0"/>
          </w:rPr>
          <w:t xml:space="preserve">Download image</w:t>
        </w:r>
      </w:hyperlink>
      <w:r w:rsidDel="00000000" w:rsidR="00000000" w:rsidRPr="00000000">
        <w:rPr>
          <w:rtl w:val="0"/>
        </w:rPr>
      </w:r>
    </w:p>
    <w:p w:rsidR="00000000" w:rsidDel="00000000" w:rsidP="00000000" w:rsidRDefault="00000000" w:rsidRPr="00000000" w14:paraId="00000029">
      <w:pPr>
        <w:spacing w:after="240" w:before="240" w:lineRule="auto"/>
        <w:jc w:val="center"/>
        <w:rPr>
          <w:rFonts w:ascii="Figtree" w:cs="Figtree" w:eastAsia="Figtree" w:hAnsi="Figtree"/>
          <w:sz w:val="20"/>
          <w:szCs w:val="20"/>
        </w:rPr>
      </w:pPr>
      <w:r w:rsidDel="00000000" w:rsidR="00000000" w:rsidRPr="00000000">
        <w:rPr>
          <w:rFonts w:ascii="Figtree" w:cs="Figtree" w:eastAsia="Figtree" w:hAnsi="Figtree"/>
          <w:sz w:val="20"/>
          <w:szCs w:val="20"/>
          <w:rtl w:val="0"/>
        </w:rPr>
        <w:t xml:space="preserve">(Suggested image alt text: Read&amp;Write logo with the Read&amp;Write toolbar open on screen with the text-to-speech tool in action)</w:t>
      </w:r>
    </w:p>
    <w:p w:rsidR="00000000" w:rsidDel="00000000" w:rsidP="00000000" w:rsidRDefault="00000000" w:rsidRPr="00000000" w14:paraId="0000002A">
      <w:pPr>
        <w:pStyle w:val="Heading2"/>
        <w:keepNext w:val="0"/>
        <w:keepLines w:val="0"/>
        <w:spacing w:after="80" w:lineRule="auto"/>
        <w:rPr>
          <w:rFonts w:ascii="Figtree" w:cs="Figtree" w:eastAsia="Figtree" w:hAnsi="Figtree"/>
          <w:b w:val="1"/>
          <w:bCs w:val="1"/>
          <w:sz w:val="34"/>
          <w:szCs w:val="34"/>
        </w:rPr>
      </w:pPr>
      <w:bookmarkStart w:colFirst="0" w:colLast="0" w:name="_heading=h.98p92ab4hdn3" w:id="9"/>
      <w:bookmarkEnd w:id="9"/>
      <w:r w:rsidDel="00000000" w:rsidR="00000000" w:rsidRPr="00000000">
        <w:rPr>
          <w:rFonts w:ascii="Figtree" w:cs="Figtree" w:eastAsia="Figtree" w:hAnsi="Figtree"/>
          <w:b w:val="1"/>
          <w:bCs w:val="1"/>
          <w:sz w:val="34"/>
          <w:szCs w:val="34"/>
          <w:rtl w:val="0"/>
        </w:rPr>
        <w:t xml:space="preserve">Seamless integration across the organisation</w:t>
      </w:r>
    </w:p>
    <w:p w:rsidR="00000000" w:rsidDel="00000000" w:rsidP="00000000" w:rsidRDefault="00000000" w:rsidRPr="00000000" w14:paraId="0000002B">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Read&amp;Write integrates across the platforms our employees already use, making it easy to adopt without disrupting existing workflows.</w:t>
      </w:r>
    </w:p>
    <w:p w:rsidR="00000000" w:rsidDel="00000000" w:rsidP="00000000" w:rsidRDefault="00000000" w:rsidRPr="00000000" w14:paraId="0000002C">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The onboarding process has been straightforward, supported by expert guidance from Everway, ensuring our teams can quickly realise the value of the tools available to them.</w:t>
      </w:r>
    </w:p>
    <w:p w:rsidR="00000000" w:rsidDel="00000000" w:rsidP="00000000" w:rsidRDefault="00000000" w:rsidRPr="00000000" w14:paraId="0000002D">
      <w:pPr>
        <w:pStyle w:val="Heading2"/>
        <w:keepNext w:val="0"/>
        <w:keepLines w:val="0"/>
        <w:spacing w:after="80" w:lineRule="auto"/>
        <w:rPr>
          <w:rFonts w:ascii="Figtree" w:cs="Figtree" w:eastAsia="Figtree" w:hAnsi="Figtree"/>
          <w:b w:val="1"/>
          <w:bCs w:val="1"/>
          <w:sz w:val="34"/>
          <w:szCs w:val="34"/>
        </w:rPr>
      </w:pPr>
      <w:bookmarkStart w:colFirst="0" w:colLast="0" w:name="_heading=h.qxgjcvsd8ia5" w:id="10"/>
      <w:bookmarkEnd w:id="10"/>
      <w:r w:rsidDel="00000000" w:rsidR="00000000" w:rsidRPr="00000000">
        <w:rPr>
          <w:rFonts w:ascii="Figtree" w:cs="Figtree" w:eastAsia="Figtree" w:hAnsi="Figtree"/>
          <w:b w:val="1"/>
          <w:bCs w:val="1"/>
          <w:sz w:val="34"/>
          <w:szCs w:val="34"/>
          <w:rtl w:val="0"/>
        </w:rPr>
        <w:t xml:space="preserve">Looking ahead</w:t>
      </w:r>
    </w:p>
    <w:p w:rsidR="00000000" w:rsidDel="00000000" w:rsidP="00000000" w:rsidRDefault="00000000" w:rsidRPr="00000000" w14:paraId="0000002E">
      <w:pPr>
        <w:spacing w:after="240" w:before="240" w:lineRule="auto"/>
        <w:rPr>
          <w:rFonts w:ascii="Figtree" w:cs="Figtree" w:eastAsia="Figtree" w:hAnsi="Figtree"/>
        </w:rPr>
      </w:pPr>
      <w:r w:rsidDel="00000000" w:rsidR="00000000" w:rsidRPr="00000000">
        <w:rPr>
          <w:rFonts w:ascii="Figtree" w:cs="Figtree" w:eastAsia="Figtree" w:hAnsi="Figtree"/>
          <w:rtl w:val="0"/>
        </w:rPr>
        <w:t xml:space="preserve">Read&amp;Write is part of the </w:t>
      </w:r>
      <w:hyperlink r:id="rId15">
        <w:r w:rsidDel="00000000" w:rsidR="00000000" w:rsidRPr="00000000">
          <w:rPr>
            <w:rFonts w:ascii="Figtree" w:cs="Figtree" w:eastAsia="Figtree" w:hAnsi="Figtree"/>
            <w:color w:val="1155cc"/>
            <w:u w:val="single"/>
            <w:rtl w:val="0"/>
          </w:rPr>
          <w:t xml:space="preserve">Everway for Work </w:t>
        </w:r>
      </w:hyperlink>
      <w:r w:rsidDel="00000000" w:rsidR="00000000" w:rsidRPr="00000000">
        <w:rPr>
          <w:rFonts w:ascii="Figtree" w:cs="Figtree" w:eastAsia="Figtree" w:hAnsi="Figtree"/>
          <w:rtl w:val="0"/>
        </w:rPr>
        <w:t xml:space="preserve">suite, which brings together tools for understanding, communication, planning, and productivity into one connected experience.</w:t>
      </w:r>
    </w:p>
    <w:p w:rsidR="00000000" w:rsidDel="00000000" w:rsidP="00000000" w:rsidRDefault="00000000" w:rsidRPr="00000000" w14:paraId="0000002F">
      <w:pPr>
        <w:spacing w:after="240" w:before="240" w:lineRule="auto"/>
        <w:rPr>
          <w:rFonts w:ascii="Figtree" w:cs="Figtree" w:eastAsia="Figtree" w:hAnsi="Figtree"/>
          <w:b w:val="1"/>
          <w:bCs w:val="1"/>
        </w:rPr>
      </w:pPr>
      <w:r w:rsidDel="00000000" w:rsidR="00000000" w:rsidRPr="00000000">
        <w:rPr>
          <w:rFonts w:ascii="Figtree" w:cs="Figtree" w:eastAsia="Figtree" w:hAnsi="Figtree"/>
          <w:rtl w:val="0"/>
        </w:rPr>
        <w:t xml:space="preserve">By starting with the rollout of Read&amp;Write, we’re taking an important step towards building a more neuroinclusive workplace, where every employee can do their best work.</w:t>
      </w:r>
      <w:r w:rsidDel="00000000" w:rsidR="00000000" w:rsidRPr="00000000">
        <w:rPr>
          <w:rtl w:val="0"/>
        </w:rPr>
      </w:r>
    </w:p>
    <w:p w:rsidR="00000000" w:rsidDel="00000000" w:rsidP="00000000" w:rsidRDefault="00000000" w:rsidRPr="00000000" w14:paraId="00000030">
      <w:pPr>
        <w:spacing w:after="240" w:before="240" w:lineRule="auto"/>
        <w:rPr>
          <w:rFonts w:ascii="Figtree" w:cs="Figtree" w:eastAsia="Figtree" w:hAnsi="Figtree"/>
          <w:b w:val="1"/>
          <w:bCs w:val="1"/>
        </w:rPr>
      </w:pPr>
      <w:hyperlink r:id="rId16">
        <w:r w:rsidDel="00000000" w:rsidR="00000000" w:rsidRPr="00000000">
          <w:rPr>
            <w:rFonts w:ascii="Figtree" w:cs="Figtree" w:eastAsia="Figtree" w:hAnsi="Figtree"/>
            <w:b w:val="1"/>
            <w:bCs w:val="1"/>
            <w:color w:val="1155cc"/>
            <w:u w:val="single"/>
            <w:rtl w:val="0"/>
          </w:rPr>
          <w:t xml:space="preserve">Visit Everway’s website</w:t>
        </w:r>
      </w:hyperlink>
      <w:r w:rsidDel="00000000" w:rsidR="00000000" w:rsidRPr="00000000">
        <w:rPr>
          <w:rFonts w:ascii="Figtree" w:cs="Figtree" w:eastAsia="Figtree" w:hAnsi="Figtree"/>
          <w:b w:val="1"/>
          <w:bCs w:val="1"/>
          <w:rtl w:val="0"/>
        </w:rPr>
        <w:t xml:space="preserve"> to find out more about their neuroinclusive technology.</w:t>
      </w:r>
    </w:p>
    <w:p w:rsidR="00000000" w:rsidDel="00000000" w:rsidP="00000000" w:rsidRDefault="00000000" w:rsidRPr="00000000" w14:paraId="00000031">
      <w:pPr>
        <w:spacing w:after="240" w:before="240" w:lineRule="auto"/>
        <w:rPr>
          <w:rFonts w:ascii="Figtree" w:cs="Figtree" w:eastAsia="Figtree" w:hAnsi="Figtree"/>
          <w:b w:val="1"/>
          <w:bCs w:val="1"/>
        </w:rPr>
      </w:pPr>
      <w:r w:rsidDel="00000000" w:rsidR="00000000" w:rsidRPr="00000000">
        <w:rPr>
          <w:rtl w:val="0"/>
        </w:rPr>
      </w:r>
    </w:p>
    <w:p w:rsidR="00000000" w:rsidDel="00000000" w:rsidP="00000000" w:rsidRDefault="00000000" w:rsidRPr="00000000" w14:paraId="00000032">
      <w:pPr>
        <w:rPr>
          <w:rFonts w:ascii="Figtree" w:cs="Figtree" w:eastAsia="Figtree" w:hAnsi="Figtree"/>
        </w:rPr>
      </w:pPr>
      <w:r w:rsidDel="00000000" w:rsidR="00000000" w:rsidRPr="00000000">
        <w:rPr>
          <w:rtl w:val="0"/>
        </w:rPr>
      </w:r>
    </w:p>
    <w:sectPr>
      <w:head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center"/>
      <w:rPr/>
    </w:pPr>
    <w:r w:rsidDel="00000000" w:rsidR="00000000" w:rsidRPr="00000000">
      <w:rPr/>
      <w:drawing>
        <wp:inline distB="0" distT="0" distL="0" distR="0">
          <wp:extent cx="1908478" cy="459311"/>
          <wp:effectExtent b="0" l="0" r="0" t="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908478" cy="459311"/>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iosh.com/about/media-centre/two-thirds-of-workers-won-t-disclose-neurodiversity-to-bosses" TargetMode="External"/><Relationship Id="rId13" Type="http://schemas.openxmlformats.org/officeDocument/2006/relationships/image" Target="media/image2.png"/><Relationship Id="rId12" Type="http://schemas.openxmlformats.org/officeDocument/2006/relationships/hyperlink" Target="https://mautic.texthelp.com/asset/214:announcement-blog-image-read-write-toolb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ademic.oup.com/bmb/article/135/1/108/5913187" TargetMode="External"/><Relationship Id="rId15" Type="http://schemas.openxmlformats.org/officeDocument/2006/relationships/hyperlink" Target="https://www.everway.com/products/everway-for-work/" TargetMode="External"/><Relationship Id="rId14" Type="http://schemas.openxmlformats.org/officeDocument/2006/relationships/hyperlink" Target="https://mautic.texthelp.com/asset/215:announcement-blog-image-productivity-features" TargetMode="External"/><Relationship Id="rId17" Type="http://schemas.openxmlformats.org/officeDocument/2006/relationships/header" Target="header1.xml"/><Relationship Id="rId16" Type="http://schemas.openxmlformats.org/officeDocument/2006/relationships/hyperlink" Target="https://www.everway.com/products/everway-for-wor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verway.com/workplace/" TargetMode="External"/><Relationship Id="rId8" Type="http://schemas.openxmlformats.org/officeDocument/2006/relationships/hyperlink" Target="https://www.everway.com/products/everway-for-wor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estrAz1T5gpiKInz3yVsRHv1A==">CgMxLjAyDmgudG0ydHF4cDN2MWJ4Mg5oLndkajZyczZsNG1udTIOaC45YWw2eHNwaGJsbWsyDWgudjVpMnpneXZpZDIyDmguZXphNzJpdDNydWV2Mg5oLnUxN2lhZWgxMDExdjIOaC5uOGF6Y2I0bzE4ZjAyDmgucHB6enRrZW55aHZoMg1oLm14bzF0Z3o4N2JjMg5oLjk4cDkyYWI0aGRuMzIOaC5xeGdqY3ZzZDhpYTU4AHIhMUJVeGNIMzVYSHE4NXlmUnc4RC1EbFN3X0tSZEU3UX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