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pStyle w:val="Heading1"/>
        <w:spacing w:after="240" w:before="240" w:lineRule="auto"/>
        <w:rPr>
          <w:rFonts w:ascii="Inter" w:cs="Inter" w:eastAsia="Inter" w:hAnsi="Inter"/>
        </w:rPr>
      </w:pPr>
      <w:bookmarkStart w:colFirst="0" w:colLast="0" w:name="_61exmvf7vrti" w:id="0"/>
      <w:bookmarkEnd w:id="0"/>
      <w:r w:rsidDel="00000000" w:rsidR="00000000" w:rsidRPr="00000000">
        <w:rPr>
          <w:rtl w:val="0"/>
        </w:rPr>
        <w:t xml:space="preserve">Blog template</w:t>
      </w:r>
      <w:r w:rsidDel="00000000" w:rsidR="00000000" w:rsidRPr="00000000">
        <w:rPr>
          <w:rtl w:val="0"/>
        </w:rPr>
      </w:r>
    </w:p>
    <w:p w:rsidR="00000000" w:rsidDel="00000000" w:rsidP="00000000" w:rsidRDefault="00000000" w:rsidRPr="00000000" w14:paraId="00000003">
      <w:pPr>
        <w:spacing w:after="240" w:before="240" w:lineRule="auto"/>
        <w:rPr>
          <w:rFonts w:ascii="Inter" w:cs="Inter" w:eastAsia="Inter" w:hAnsi="Inter"/>
        </w:rPr>
      </w:pPr>
      <w:r w:rsidDel="00000000" w:rsidR="00000000" w:rsidRPr="00000000">
        <w:rPr>
          <w:rFonts w:ascii="Inter" w:cs="Inter" w:eastAsia="Inter" w:hAnsi="Inter"/>
          <w:rtl w:val="0"/>
        </w:rPr>
        <w:t xml:space="preserve">----------------------------------</w:t>
      </w:r>
    </w:p>
    <w:p w:rsidR="00000000" w:rsidDel="00000000" w:rsidP="00000000" w:rsidRDefault="00000000" w:rsidRPr="00000000" w14:paraId="00000004">
      <w:pPr>
        <w:pStyle w:val="Heading1"/>
        <w:keepNext w:val="0"/>
        <w:keepLines w:val="0"/>
        <w:spacing w:before="480" w:lineRule="auto"/>
        <w:rPr>
          <w:rFonts w:ascii="Inter" w:cs="Inter" w:eastAsia="Inter" w:hAnsi="Inter"/>
          <w:b w:val="1"/>
          <w:sz w:val="46"/>
          <w:szCs w:val="46"/>
        </w:rPr>
      </w:pPr>
      <w:bookmarkStart w:colFirst="0" w:colLast="0" w:name="_1avn0sr6p0ix" w:id="1"/>
      <w:bookmarkEnd w:id="1"/>
      <w:r w:rsidDel="00000000" w:rsidR="00000000" w:rsidRPr="00000000">
        <w:rPr>
          <w:rFonts w:ascii="Inter" w:cs="Inter" w:eastAsia="Inter" w:hAnsi="Inter"/>
          <w:b w:val="1"/>
          <w:sz w:val="46"/>
          <w:szCs w:val="46"/>
          <w:rtl w:val="0"/>
        </w:rPr>
        <w:t xml:space="preserve">We've partnered with Texthelp to empower our neurodiverse workforce with inclusive technology </w:t>
      </w:r>
    </w:p>
    <w:p w:rsidR="00000000" w:rsidDel="00000000" w:rsidP="00000000" w:rsidRDefault="00000000" w:rsidRPr="00000000" w14:paraId="00000005">
      <w:pPr>
        <w:spacing w:after="240" w:before="240" w:lineRule="auto"/>
        <w:rPr>
          <w:rFonts w:ascii="Inter" w:cs="Inter" w:eastAsia="Inter" w:hAnsi="Inter"/>
        </w:rPr>
      </w:pPr>
      <w:r w:rsidDel="00000000" w:rsidR="00000000" w:rsidRPr="00000000">
        <w:rPr>
          <w:rFonts w:ascii="Inter" w:cs="Inter" w:eastAsia="Inter" w:hAnsi="Inter"/>
          <w:rtl w:val="0"/>
        </w:rPr>
        <w:t xml:space="preserve">Our employees are enjoying the benefits of our recent partnership with Texthelp, inclusive technology specialists and creators of Read&amp;Write for Work. Read&amp;Write is an inclusion tool that supports people who think, learn and work differently. We’ve made it available to our staff to help our neurodiverse workforce to thrive.  </w:t>
      </w:r>
    </w:p>
    <w:p w:rsidR="00000000" w:rsidDel="00000000" w:rsidP="00000000" w:rsidRDefault="00000000" w:rsidRPr="00000000" w14:paraId="00000006">
      <w:pPr>
        <w:spacing w:after="240" w:before="240" w:lineRule="auto"/>
        <w:rPr>
          <w:rFonts w:ascii="Inter" w:cs="Inter" w:eastAsia="Inter" w:hAnsi="Inter"/>
        </w:rPr>
      </w:pPr>
      <w:r w:rsidDel="00000000" w:rsidR="00000000" w:rsidRPr="00000000">
        <w:rPr>
          <w:rFonts w:ascii="Inter" w:cs="Inter" w:eastAsia="Inter" w:hAnsi="Inter"/>
        </w:rPr>
        <w:drawing>
          <wp:inline distB="114300" distT="114300" distL="114300" distR="114300">
            <wp:extent cx="5731200" cy="171450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40" w:before="240" w:lineRule="auto"/>
        <w:jc w:val="center"/>
        <w:rPr>
          <w:rFonts w:ascii="Inter" w:cs="Inter" w:eastAsia="Inter" w:hAnsi="Inter"/>
          <w:b w:val="1"/>
          <w:color w:val="1155cc"/>
          <w:u w:val="single"/>
        </w:rPr>
      </w:pPr>
      <w:r w:rsidDel="00000000" w:rsidR="00000000" w:rsidRPr="00000000">
        <w:rPr>
          <w:rFonts w:ascii="Inter" w:cs="Inter" w:eastAsia="Inter" w:hAnsi="Inter"/>
          <w:rtl w:val="0"/>
        </w:rPr>
        <w:t xml:space="preserve"> </w:t>
      </w:r>
      <w:hyperlink r:id="rId7">
        <w:r w:rsidDel="00000000" w:rsidR="00000000" w:rsidRPr="00000000">
          <w:rPr>
            <w:rFonts w:ascii="Inter" w:cs="Inter" w:eastAsia="Inter" w:hAnsi="Inter"/>
            <w:b w:val="1"/>
            <w:color w:val="1155cc"/>
            <w:u w:val="single"/>
            <w:rtl w:val="0"/>
          </w:rPr>
          <w:t xml:space="preserve">Download image</w:t>
        </w:r>
      </w:hyperlink>
      <w:r w:rsidDel="00000000" w:rsidR="00000000" w:rsidRPr="00000000">
        <w:rPr>
          <w:rtl w:val="0"/>
        </w:rPr>
      </w:r>
    </w:p>
    <w:p w:rsidR="00000000" w:rsidDel="00000000" w:rsidP="00000000" w:rsidRDefault="00000000" w:rsidRPr="00000000" w14:paraId="00000008">
      <w:pPr>
        <w:spacing w:after="240" w:before="240" w:lineRule="auto"/>
        <w:jc w:val="center"/>
        <w:rPr>
          <w:rFonts w:ascii="Inter" w:cs="Inter" w:eastAsia="Inter" w:hAnsi="Inter"/>
          <w:color w:val="1155cc"/>
          <w:sz w:val="20"/>
          <w:szCs w:val="20"/>
        </w:rPr>
      </w:pPr>
      <w:r w:rsidDel="00000000" w:rsidR="00000000" w:rsidRPr="00000000">
        <w:rPr>
          <w:rFonts w:ascii="Inter" w:cs="Inter" w:eastAsia="Inter" w:hAnsi="Inter"/>
          <w:color w:val="1155cc"/>
          <w:sz w:val="20"/>
          <w:szCs w:val="20"/>
          <w:rtl w:val="0"/>
        </w:rPr>
        <w:t xml:space="preserve">(Suggested image alt text: Read&amp;Write logo with the Read&amp;Write toolbar)</w:t>
      </w:r>
    </w:p>
    <w:p w:rsidR="00000000" w:rsidDel="00000000" w:rsidP="00000000" w:rsidRDefault="00000000" w:rsidRPr="00000000" w14:paraId="00000009">
      <w:pPr>
        <w:spacing w:after="240" w:before="240" w:lineRule="auto"/>
        <w:rPr>
          <w:rFonts w:ascii="Inter" w:cs="Inter" w:eastAsia="Inter" w:hAnsi="Inter"/>
        </w:rPr>
      </w:pPr>
      <w:r w:rsidDel="00000000" w:rsidR="00000000" w:rsidRPr="00000000">
        <w:rPr>
          <w:rtl w:val="0"/>
        </w:rPr>
      </w:r>
    </w:p>
    <w:p w:rsidR="00000000" w:rsidDel="00000000" w:rsidP="00000000" w:rsidRDefault="00000000" w:rsidRPr="00000000" w14:paraId="0000000A">
      <w:pPr>
        <w:spacing w:after="240" w:before="240" w:lineRule="auto"/>
        <w:rPr>
          <w:rFonts w:ascii="Inter" w:cs="Inter" w:eastAsia="Inter" w:hAnsi="Inter"/>
        </w:rPr>
      </w:pPr>
      <w:r w:rsidDel="00000000" w:rsidR="00000000" w:rsidRPr="00000000">
        <w:rPr>
          <w:rFonts w:ascii="Inter" w:cs="Inter" w:eastAsia="Inter" w:hAnsi="Inter"/>
          <w:rtl w:val="0"/>
        </w:rPr>
        <w:t xml:space="preserve">Used by </w:t>
      </w:r>
      <w:r w:rsidDel="00000000" w:rsidR="00000000" w:rsidRPr="00000000">
        <w:rPr>
          <w:rFonts w:ascii="Inter" w:cs="Inter" w:eastAsia="Inter" w:hAnsi="Inter"/>
          <w:rtl w:val="0"/>
        </w:rPr>
        <w:t xml:space="preserve">40 million people worldwide</w:t>
      </w:r>
      <w:r w:rsidDel="00000000" w:rsidR="00000000" w:rsidRPr="00000000">
        <w:rPr>
          <w:rFonts w:ascii="Inter" w:cs="Inter" w:eastAsia="Inter" w:hAnsi="Inter"/>
          <w:rtl w:val="0"/>
        </w:rPr>
        <w:t xml:space="preserve">, Read&amp;Write is a powerful set of reading and writing tools that make digital text easier to understand, </w:t>
      </w:r>
      <w:r w:rsidDel="00000000" w:rsidR="00000000" w:rsidRPr="00000000">
        <w:rPr>
          <w:rFonts w:ascii="Inter" w:cs="Inter" w:eastAsia="Inter" w:hAnsi="Inter"/>
          <w:b w:val="1"/>
          <w:rtl w:val="0"/>
        </w:rPr>
        <w:t xml:space="preserve">for everyone</w:t>
      </w:r>
      <w:r w:rsidDel="00000000" w:rsidR="00000000" w:rsidRPr="00000000">
        <w:rPr>
          <w:rFonts w:ascii="Inter" w:cs="Inter" w:eastAsia="Inter" w:hAnsi="Inter"/>
          <w:rtl w:val="0"/>
        </w:rPr>
        <w:t xml:space="preserve">. Its features empower all employees to understand and communicate in the way that they prefer. </w:t>
      </w:r>
    </w:p>
    <w:p w:rsidR="00000000" w:rsidDel="00000000" w:rsidP="00000000" w:rsidRDefault="00000000" w:rsidRPr="00000000" w14:paraId="0000000B">
      <w:pPr>
        <w:spacing w:after="240" w:before="240" w:lineRule="auto"/>
        <w:rPr>
          <w:rFonts w:ascii="Inter" w:cs="Inter" w:eastAsia="Inter" w:hAnsi="Inter"/>
        </w:rPr>
      </w:pPr>
      <w:r w:rsidDel="00000000" w:rsidR="00000000" w:rsidRPr="00000000">
        <w:rPr>
          <w:rFonts w:ascii="Inter" w:cs="Inter" w:eastAsia="Inter" w:hAnsi="Inter"/>
          <w:rtl w:val="0"/>
        </w:rPr>
        <w:t xml:space="preserve">Our employees can:</w:t>
      </w:r>
    </w:p>
    <w:p w:rsidR="00000000" w:rsidDel="00000000" w:rsidP="00000000" w:rsidRDefault="00000000" w:rsidRPr="00000000" w14:paraId="0000000C">
      <w:pPr>
        <w:spacing w:after="240" w:before="240" w:lineRule="auto"/>
        <w:rPr>
          <w:rFonts w:ascii="Inter" w:cs="Inter" w:eastAsia="Inter" w:hAnsi="Inter"/>
        </w:rPr>
      </w:pPr>
      <w:r w:rsidDel="00000000" w:rsidR="00000000" w:rsidRPr="00000000">
        <w:rPr>
          <w:rtl w:val="0"/>
        </w:rPr>
      </w:r>
    </w:p>
    <w:p w:rsidR="00000000" w:rsidDel="00000000" w:rsidP="00000000" w:rsidRDefault="00000000" w:rsidRPr="00000000" w14:paraId="0000000D">
      <w:pPr>
        <w:spacing w:after="240" w:before="240" w:lineRule="auto"/>
        <w:rPr>
          <w:rFonts w:ascii="Inter" w:cs="Inter" w:eastAsia="Inter" w:hAnsi="Inter"/>
        </w:rPr>
      </w:pPr>
      <w:r w:rsidDel="00000000" w:rsidR="00000000" w:rsidRPr="00000000">
        <w:rPr>
          <w:rtl w:val="0"/>
        </w:rPr>
      </w:r>
    </w:p>
    <w:p w:rsidR="00000000" w:rsidDel="00000000" w:rsidP="00000000" w:rsidRDefault="00000000" w:rsidRPr="00000000" w14:paraId="0000000E">
      <w:pPr>
        <w:spacing w:after="240" w:before="240" w:lineRule="auto"/>
        <w:rPr>
          <w:rFonts w:ascii="Inter" w:cs="Inter" w:eastAsia="Inter" w:hAnsi="Inter"/>
        </w:rPr>
      </w:pPr>
      <w:r w:rsidDel="00000000" w:rsidR="00000000" w:rsidRPr="00000000">
        <w:rPr>
          <w:rFonts w:ascii="Inter" w:cs="Inter" w:eastAsia="Inter" w:hAnsi="Inte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365879</wp:posOffset>
            </wp:positionV>
            <wp:extent cx="1729277" cy="1338263"/>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729277" cy="1338263"/>
                    </a:xfrm>
                    <a:prstGeom prst="rect"/>
                    <a:ln/>
                  </pic:spPr>
                </pic:pic>
              </a:graphicData>
            </a:graphic>
          </wp:anchor>
        </w:drawing>
      </w:r>
    </w:p>
    <w:p w:rsidR="00000000" w:rsidDel="00000000" w:rsidP="00000000" w:rsidRDefault="00000000" w:rsidRPr="00000000" w14:paraId="0000000F">
      <w:pPr>
        <w:spacing w:after="240" w:before="240" w:lineRule="auto"/>
        <w:rPr>
          <w:rFonts w:ascii="Inter" w:cs="Inter" w:eastAsia="Inter" w:hAnsi="Inter"/>
          <w:b w:val="1"/>
        </w:rPr>
      </w:pPr>
      <w:r w:rsidDel="00000000" w:rsidR="00000000" w:rsidRPr="00000000">
        <w:rPr>
          <w:rFonts w:ascii="Inter" w:cs="Inter" w:eastAsia="Inter" w:hAnsi="Inter"/>
          <w:b w:val="1"/>
          <w:rtl w:val="0"/>
        </w:rPr>
        <w:t xml:space="preserve">Communicate with confidence </w:t>
      </w:r>
    </w:p>
    <w:p w:rsidR="00000000" w:rsidDel="00000000" w:rsidP="00000000" w:rsidRDefault="00000000" w:rsidRPr="00000000" w14:paraId="00000010">
      <w:pPr>
        <w:spacing w:after="240" w:before="240" w:lineRule="auto"/>
        <w:rPr>
          <w:rFonts w:ascii="Inter" w:cs="Inter" w:eastAsia="Inter" w:hAnsi="Inter"/>
        </w:rPr>
      </w:pPr>
      <w:r w:rsidDel="00000000" w:rsidR="00000000" w:rsidRPr="00000000">
        <w:rPr>
          <w:rFonts w:ascii="Inter" w:cs="Inter" w:eastAsia="Inter" w:hAnsi="Inter"/>
          <w:rtl w:val="0"/>
        </w:rPr>
        <w:t xml:space="preserve">With Read&amp;Write our employees can choose to dictate information rather than type.  Intuitive writing features, proofreading tools and concentration features also improve the quality of written work.</w:t>
      </w:r>
    </w:p>
    <w:p w:rsidR="00000000" w:rsidDel="00000000" w:rsidP="00000000" w:rsidRDefault="00000000" w:rsidRPr="00000000" w14:paraId="00000011">
      <w:pPr>
        <w:spacing w:after="240" w:before="240" w:lineRule="auto"/>
        <w:rPr>
          <w:rFonts w:ascii="Inter" w:cs="Inter" w:eastAsia="Inter" w:hAnsi="Inter"/>
          <w:b w:val="1"/>
          <w:color w:val="1155cc"/>
          <w:u w:val="single"/>
        </w:rPr>
      </w:pPr>
      <w:hyperlink r:id="rId9">
        <w:r w:rsidDel="00000000" w:rsidR="00000000" w:rsidRPr="00000000">
          <w:rPr>
            <w:rFonts w:ascii="Inter" w:cs="Inter" w:eastAsia="Inter" w:hAnsi="Inter"/>
            <w:b w:val="1"/>
            <w:color w:val="1155cc"/>
            <w:u w:val="single"/>
            <w:rtl w:val="0"/>
          </w:rPr>
          <w:t xml:space="preserve">Download image</w:t>
        </w:r>
      </w:hyperlink>
      <w:r w:rsidDel="00000000" w:rsidR="00000000" w:rsidRPr="00000000">
        <w:rPr>
          <w:rtl w:val="0"/>
        </w:rPr>
      </w:r>
    </w:p>
    <w:p w:rsidR="00000000" w:rsidDel="00000000" w:rsidP="00000000" w:rsidRDefault="00000000" w:rsidRPr="00000000" w14:paraId="00000012">
      <w:pPr>
        <w:spacing w:after="240" w:before="240" w:lineRule="auto"/>
        <w:rPr>
          <w:rFonts w:ascii="Inter" w:cs="Inter" w:eastAsia="Inter" w:hAnsi="Inter"/>
          <w:color w:val="1155cc"/>
          <w:sz w:val="20"/>
          <w:szCs w:val="20"/>
        </w:rPr>
      </w:pPr>
      <w:r w:rsidDel="00000000" w:rsidR="00000000" w:rsidRPr="00000000">
        <w:rPr>
          <w:rFonts w:ascii="Inter" w:cs="Inter" w:eastAsia="Inter" w:hAnsi="Inter"/>
          <w:color w:val="1155cc"/>
          <w:sz w:val="20"/>
          <w:szCs w:val="20"/>
          <w:rtl w:val="0"/>
        </w:rPr>
        <w:t xml:space="preserve">(Suggested alt text: Megaphone, email and speech bubble icons)</w:t>
      </w:r>
    </w:p>
    <w:p w:rsidR="00000000" w:rsidDel="00000000" w:rsidP="00000000" w:rsidRDefault="00000000" w:rsidRPr="00000000" w14:paraId="00000013">
      <w:pPr>
        <w:spacing w:after="240" w:before="240" w:lineRule="auto"/>
        <w:rPr>
          <w:rFonts w:ascii="Inter" w:cs="Inter" w:eastAsia="Inter" w:hAnsi="Inter"/>
          <w:b w:val="1"/>
        </w:rPr>
      </w:pPr>
      <w:r w:rsidDel="00000000" w:rsidR="00000000" w:rsidRPr="00000000">
        <w:rPr>
          <w:rFonts w:ascii="Inter" w:cs="Inter" w:eastAsia="Inter" w:hAnsi="Inter"/>
          <w:b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365879</wp:posOffset>
            </wp:positionV>
            <wp:extent cx="1407420" cy="1089182"/>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407420" cy="1089182"/>
                    </a:xfrm>
                    <a:prstGeom prst="rect"/>
                    <a:ln/>
                  </pic:spPr>
                </pic:pic>
              </a:graphicData>
            </a:graphic>
          </wp:anchor>
        </w:drawing>
      </w:r>
    </w:p>
    <w:p w:rsidR="00000000" w:rsidDel="00000000" w:rsidP="00000000" w:rsidRDefault="00000000" w:rsidRPr="00000000" w14:paraId="00000014">
      <w:pPr>
        <w:spacing w:after="240" w:before="240" w:lineRule="auto"/>
        <w:rPr>
          <w:rFonts w:ascii="Inter" w:cs="Inter" w:eastAsia="Inter" w:hAnsi="Inter"/>
          <w:b w:val="1"/>
        </w:rPr>
      </w:pPr>
      <w:r w:rsidDel="00000000" w:rsidR="00000000" w:rsidRPr="00000000">
        <w:rPr>
          <w:rFonts w:ascii="Inter" w:cs="Inter" w:eastAsia="Inter" w:hAnsi="Inter"/>
          <w:b w:val="1"/>
          <w:rtl w:val="0"/>
        </w:rPr>
        <w:t xml:space="preserve">Choose how to understand information</w:t>
      </w:r>
    </w:p>
    <w:p w:rsidR="00000000" w:rsidDel="00000000" w:rsidP="00000000" w:rsidRDefault="00000000" w:rsidRPr="00000000" w14:paraId="00000015">
      <w:pPr>
        <w:spacing w:after="240" w:before="240" w:lineRule="auto"/>
        <w:rPr>
          <w:rFonts w:ascii="Inter" w:cs="Inter" w:eastAsia="Inter" w:hAnsi="Inter"/>
        </w:rPr>
      </w:pPr>
      <w:r w:rsidDel="00000000" w:rsidR="00000000" w:rsidRPr="00000000">
        <w:rPr>
          <w:rFonts w:ascii="Inter" w:cs="Inter" w:eastAsia="Inter" w:hAnsi="Inter"/>
          <w:rtl w:val="0"/>
        </w:rPr>
        <w:t xml:space="preserve">Read&amp;Write’s features enable employees to hear content read aloud, even when on-the-move. Hearing text read aloud reinforces understanding, increases focus and improves retention. It also offers a powerful proofreading tool that amplifies literacy errors.</w:t>
      </w:r>
    </w:p>
    <w:p w:rsidR="00000000" w:rsidDel="00000000" w:rsidP="00000000" w:rsidRDefault="00000000" w:rsidRPr="00000000" w14:paraId="00000016">
      <w:pPr>
        <w:spacing w:after="240" w:before="240" w:lineRule="auto"/>
        <w:rPr>
          <w:rFonts w:ascii="Inter" w:cs="Inter" w:eastAsia="Inter" w:hAnsi="Inter"/>
          <w:b w:val="1"/>
          <w:color w:val="1155cc"/>
          <w:u w:val="single"/>
        </w:rPr>
      </w:pPr>
      <w:hyperlink r:id="rId11">
        <w:r w:rsidDel="00000000" w:rsidR="00000000" w:rsidRPr="00000000">
          <w:rPr>
            <w:rFonts w:ascii="Inter" w:cs="Inter" w:eastAsia="Inter" w:hAnsi="Inter"/>
            <w:b w:val="1"/>
            <w:color w:val="1155cc"/>
            <w:u w:val="single"/>
            <w:rtl w:val="0"/>
          </w:rPr>
          <w:t xml:space="preserve">Download image</w:t>
        </w:r>
      </w:hyperlink>
      <w:r w:rsidDel="00000000" w:rsidR="00000000" w:rsidRPr="00000000">
        <w:rPr>
          <w:rtl w:val="0"/>
        </w:rPr>
      </w:r>
    </w:p>
    <w:p w:rsidR="00000000" w:rsidDel="00000000" w:rsidP="00000000" w:rsidRDefault="00000000" w:rsidRPr="00000000" w14:paraId="00000017">
      <w:pPr>
        <w:spacing w:after="240" w:before="240" w:lineRule="auto"/>
        <w:rPr>
          <w:rFonts w:ascii="Inter" w:cs="Inter" w:eastAsia="Inter" w:hAnsi="Inter"/>
          <w:color w:val="1155cc"/>
          <w:sz w:val="20"/>
          <w:szCs w:val="20"/>
        </w:rPr>
      </w:pPr>
      <w:r w:rsidDel="00000000" w:rsidR="00000000" w:rsidRPr="00000000">
        <w:rPr>
          <w:rFonts w:ascii="Inter" w:cs="Inter" w:eastAsia="Inter" w:hAnsi="Inter"/>
          <w:color w:val="1155cc"/>
          <w:sz w:val="20"/>
          <w:szCs w:val="20"/>
          <w:rtl w:val="0"/>
        </w:rPr>
        <w:t xml:space="preserve">(Suggested alt text: Sight and hearing accessibility icons)</w:t>
      </w:r>
    </w:p>
    <w:p w:rsidR="00000000" w:rsidDel="00000000" w:rsidP="00000000" w:rsidRDefault="00000000" w:rsidRPr="00000000" w14:paraId="00000018">
      <w:pPr>
        <w:spacing w:after="240" w:before="240" w:lineRule="auto"/>
        <w:jc w:val="center"/>
        <w:rPr>
          <w:rFonts w:ascii="Inter" w:cs="Inter" w:eastAsia="Inter" w:hAnsi="Inter"/>
          <w:b w:val="1"/>
        </w:rPr>
      </w:pPr>
      <w:r w:rsidDel="00000000" w:rsidR="00000000" w:rsidRPr="00000000">
        <w:rPr>
          <w:rFonts w:ascii="Inter" w:cs="Inter" w:eastAsia="Inter" w:hAnsi="Inter"/>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365879</wp:posOffset>
            </wp:positionV>
            <wp:extent cx="1631065" cy="1265219"/>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631065" cy="1265219"/>
                    </a:xfrm>
                    <a:prstGeom prst="rect"/>
                    <a:ln/>
                  </pic:spPr>
                </pic:pic>
              </a:graphicData>
            </a:graphic>
          </wp:anchor>
        </w:drawing>
      </w:r>
    </w:p>
    <w:p w:rsidR="00000000" w:rsidDel="00000000" w:rsidP="00000000" w:rsidRDefault="00000000" w:rsidRPr="00000000" w14:paraId="00000019">
      <w:pPr>
        <w:spacing w:after="240" w:before="240" w:lineRule="auto"/>
        <w:rPr>
          <w:rFonts w:ascii="Inter" w:cs="Inter" w:eastAsia="Inter" w:hAnsi="Inter"/>
          <w:b w:val="1"/>
        </w:rPr>
      </w:pPr>
      <w:r w:rsidDel="00000000" w:rsidR="00000000" w:rsidRPr="00000000">
        <w:rPr>
          <w:rFonts w:ascii="Inter" w:cs="Inter" w:eastAsia="Inter" w:hAnsi="Inter"/>
          <w:b w:val="1"/>
          <w:rtl w:val="0"/>
        </w:rPr>
        <w:t xml:space="preserve">Collate and summarize information with ease </w:t>
      </w:r>
    </w:p>
    <w:p w:rsidR="00000000" w:rsidDel="00000000" w:rsidP="00000000" w:rsidRDefault="00000000" w:rsidRPr="00000000" w14:paraId="0000001A">
      <w:pPr>
        <w:spacing w:after="240" w:before="240" w:lineRule="auto"/>
        <w:rPr>
          <w:rFonts w:ascii="Inter" w:cs="Inter" w:eastAsia="Inter" w:hAnsi="Inter"/>
        </w:rPr>
      </w:pPr>
      <w:r w:rsidDel="00000000" w:rsidR="00000000" w:rsidRPr="00000000">
        <w:rPr>
          <w:rFonts w:ascii="Inter" w:cs="Inter" w:eastAsia="Inter" w:hAnsi="Inter"/>
          <w:rtl w:val="0"/>
        </w:rPr>
        <w:t xml:space="preserve">Organisational features allow our employees to collect and summarize large amounts of information quickly, easily, and in their own way.</w:t>
      </w:r>
    </w:p>
    <w:p w:rsidR="00000000" w:rsidDel="00000000" w:rsidP="00000000" w:rsidRDefault="00000000" w:rsidRPr="00000000" w14:paraId="0000001B">
      <w:pPr>
        <w:spacing w:after="240" w:before="240" w:lineRule="auto"/>
        <w:rPr>
          <w:rFonts w:ascii="Inter" w:cs="Inter" w:eastAsia="Inter" w:hAnsi="Inter"/>
        </w:rPr>
      </w:pPr>
      <w:r w:rsidDel="00000000" w:rsidR="00000000" w:rsidRPr="00000000">
        <w:rPr>
          <w:rtl w:val="0"/>
        </w:rPr>
      </w:r>
    </w:p>
    <w:p w:rsidR="00000000" w:rsidDel="00000000" w:rsidP="00000000" w:rsidRDefault="00000000" w:rsidRPr="00000000" w14:paraId="0000001C">
      <w:pPr>
        <w:spacing w:after="240" w:before="240" w:lineRule="auto"/>
        <w:rPr>
          <w:rFonts w:ascii="Inter" w:cs="Inter" w:eastAsia="Inter" w:hAnsi="Inter"/>
          <w:b w:val="1"/>
          <w:color w:val="1155cc"/>
          <w:u w:val="single"/>
        </w:rPr>
      </w:pPr>
      <w:hyperlink r:id="rId13">
        <w:r w:rsidDel="00000000" w:rsidR="00000000" w:rsidRPr="00000000">
          <w:rPr>
            <w:rFonts w:ascii="Inter" w:cs="Inter" w:eastAsia="Inter" w:hAnsi="Inter"/>
            <w:b w:val="1"/>
            <w:color w:val="1155cc"/>
            <w:u w:val="single"/>
            <w:rtl w:val="0"/>
          </w:rPr>
          <w:t xml:space="preserve">Download image</w:t>
        </w:r>
      </w:hyperlink>
      <w:r w:rsidDel="00000000" w:rsidR="00000000" w:rsidRPr="00000000">
        <w:rPr>
          <w:rtl w:val="0"/>
        </w:rPr>
      </w:r>
    </w:p>
    <w:p w:rsidR="00000000" w:rsidDel="00000000" w:rsidP="00000000" w:rsidRDefault="00000000" w:rsidRPr="00000000" w14:paraId="0000001D">
      <w:pPr>
        <w:spacing w:after="240" w:before="240" w:lineRule="auto"/>
        <w:rPr>
          <w:rFonts w:ascii="Inter" w:cs="Inter" w:eastAsia="Inter" w:hAnsi="Inter"/>
          <w:color w:val="1155cc"/>
          <w:sz w:val="20"/>
          <w:szCs w:val="20"/>
        </w:rPr>
      </w:pPr>
      <w:r w:rsidDel="00000000" w:rsidR="00000000" w:rsidRPr="00000000">
        <w:rPr>
          <w:rFonts w:ascii="Inter" w:cs="Inter" w:eastAsia="Inter" w:hAnsi="Inter"/>
          <w:color w:val="1155cc"/>
          <w:sz w:val="20"/>
          <w:szCs w:val="20"/>
          <w:rtl w:val="0"/>
        </w:rPr>
        <w:t xml:space="preserve">(Suggested alt text: Checklist with a tick icon)</w:t>
      </w:r>
    </w:p>
    <w:p w:rsidR="00000000" w:rsidDel="00000000" w:rsidP="00000000" w:rsidRDefault="00000000" w:rsidRPr="00000000" w14:paraId="0000001E">
      <w:pPr>
        <w:spacing w:after="240" w:before="240" w:lineRule="auto"/>
        <w:rPr>
          <w:rFonts w:ascii="Inter" w:cs="Inter" w:eastAsia="Inter" w:hAnsi="Inter"/>
          <w:color w:val="1155cc"/>
          <w:sz w:val="20"/>
          <w:szCs w:val="20"/>
        </w:rPr>
      </w:pPr>
      <w:r w:rsidDel="00000000" w:rsidR="00000000" w:rsidRPr="00000000">
        <w:rPr>
          <w:rFonts w:ascii="Inter" w:cs="Inter" w:eastAsia="Inter" w:hAnsi="Inter"/>
          <w:color w:val="1155cc"/>
          <w:sz w:val="20"/>
          <w:szCs w:val="20"/>
          <w:rtl w:val="0"/>
        </w:rPr>
        <w:t xml:space="preserve"> </w:t>
      </w:r>
    </w:p>
    <w:p w:rsidR="00000000" w:rsidDel="00000000" w:rsidP="00000000" w:rsidRDefault="00000000" w:rsidRPr="00000000" w14:paraId="0000001F">
      <w:pPr>
        <w:spacing w:after="240" w:before="240" w:lineRule="auto"/>
        <w:rPr>
          <w:rFonts w:ascii="Inter" w:cs="Inter" w:eastAsia="Inter" w:hAnsi="Inter"/>
        </w:rPr>
      </w:pPr>
      <w:r w:rsidDel="00000000" w:rsidR="00000000" w:rsidRPr="00000000">
        <w:rPr>
          <w:rFonts w:ascii="Inter" w:cs="Inter" w:eastAsia="Inter" w:hAnsi="Inter"/>
          <w:rtl w:val="0"/>
        </w:rPr>
        <w:t xml:space="preserve">Read&amp;Write particularly benefits neurodivergent employees. For example employees with Dyslexia, Dyspraxia, Autism, and ADHD. As many as </w:t>
      </w:r>
      <w:hyperlink r:id="rId14">
        <w:r w:rsidDel="00000000" w:rsidR="00000000" w:rsidRPr="00000000">
          <w:rPr>
            <w:rFonts w:ascii="Inter" w:cs="Inter" w:eastAsia="Inter" w:hAnsi="Inter"/>
            <w:color w:val="1155cc"/>
            <w:u w:val="single"/>
            <w:rtl w:val="0"/>
          </w:rPr>
          <w:t xml:space="preserve">1 in 5 people</w:t>
        </w:r>
      </w:hyperlink>
      <w:r w:rsidDel="00000000" w:rsidR="00000000" w:rsidRPr="00000000">
        <w:rPr>
          <w:rFonts w:ascii="Inter" w:cs="Inter" w:eastAsia="Inter" w:hAnsi="Inter"/>
          <w:rtl w:val="0"/>
        </w:rPr>
        <w:t xml:space="preserve"> are neurodivergent, and despite their unique strengths and talents </w:t>
      </w:r>
      <w:hyperlink r:id="rId15">
        <w:r w:rsidDel="00000000" w:rsidR="00000000" w:rsidRPr="00000000">
          <w:rPr>
            <w:rFonts w:ascii="Inter" w:cs="Inter" w:eastAsia="Inter" w:hAnsi="Inter"/>
            <w:color w:val="1155cc"/>
            <w:u w:val="single"/>
            <w:rtl w:val="0"/>
          </w:rPr>
          <w:t xml:space="preserve">76%</w:t>
        </w:r>
      </w:hyperlink>
      <w:r w:rsidDel="00000000" w:rsidR="00000000" w:rsidRPr="00000000">
        <w:rPr>
          <w:rFonts w:ascii="Inter" w:cs="Inter" w:eastAsia="Inter" w:hAnsi="Inter"/>
          <w:rtl w:val="0"/>
        </w:rPr>
        <w:t xml:space="preserve"> don’t disclose their neurodiversity at work. With Read&amp;Write, we’re offering instant and discreet support to all staff, without the need for anyone to self-identify. Its features help to improve focus and concentration, provide support in information processing, and offer reassurance in written communications. </w:t>
      </w:r>
    </w:p>
    <w:p w:rsidR="00000000" w:rsidDel="00000000" w:rsidP="00000000" w:rsidRDefault="00000000" w:rsidRPr="00000000" w14:paraId="00000020">
      <w:pPr>
        <w:spacing w:after="240" w:before="240" w:lineRule="auto"/>
        <w:rPr>
          <w:rFonts w:ascii="Inter" w:cs="Inter" w:eastAsia="Inter" w:hAnsi="Inter"/>
        </w:rPr>
      </w:pPr>
      <w:r w:rsidDel="00000000" w:rsidR="00000000" w:rsidRPr="00000000">
        <w:rPr>
          <w:rFonts w:ascii="Inter" w:cs="Inter" w:eastAsia="Inter" w:hAnsi="Inter"/>
          <w:rtl w:val="0"/>
        </w:rPr>
        <w:t xml:space="preserve">It also offers powerful benefits for all employees, including those with:</w:t>
      </w:r>
    </w:p>
    <w:p w:rsidR="00000000" w:rsidDel="00000000" w:rsidP="00000000" w:rsidRDefault="00000000" w:rsidRPr="00000000" w14:paraId="00000021">
      <w:pPr>
        <w:numPr>
          <w:ilvl w:val="0"/>
          <w:numId w:val="1"/>
        </w:numPr>
        <w:spacing w:after="0" w:afterAutospacing="0" w:before="240" w:lineRule="auto"/>
        <w:ind w:left="720" w:hanging="360"/>
        <w:rPr>
          <w:rFonts w:ascii="Inter" w:cs="Inter" w:eastAsia="Inter" w:hAnsi="Inter"/>
        </w:rPr>
      </w:pPr>
      <w:r w:rsidDel="00000000" w:rsidR="00000000" w:rsidRPr="00000000">
        <w:rPr>
          <w:rFonts w:ascii="Inter" w:cs="Inter" w:eastAsia="Inter" w:hAnsi="Inter"/>
          <w:b w:val="1"/>
          <w:rtl w:val="0"/>
        </w:rPr>
        <w:t xml:space="preserve">Low literacy. </w:t>
      </w:r>
      <w:hyperlink r:id="rId16">
        <w:r w:rsidDel="00000000" w:rsidR="00000000" w:rsidRPr="00000000">
          <w:rPr>
            <w:rFonts w:ascii="Inter" w:cs="Inter" w:eastAsia="Inter" w:hAnsi="Inter"/>
            <w:color w:val="1155cc"/>
            <w:u w:val="single"/>
            <w:rtl w:val="0"/>
          </w:rPr>
          <w:t xml:space="preserve">54%</w:t>
        </w:r>
      </w:hyperlink>
      <w:r w:rsidDel="00000000" w:rsidR="00000000" w:rsidRPr="00000000">
        <w:rPr>
          <w:rFonts w:ascii="Inter" w:cs="Inter" w:eastAsia="Inter" w:hAnsi="Inter"/>
          <w:rtl w:val="0"/>
        </w:rPr>
        <w:t xml:space="preserve"> of US adults are reading below 6th grade level. As many as </w:t>
      </w:r>
      <w:hyperlink r:id="rId17">
        <w:r w:rsidDel="00000000" w:rsidR="00000000" w:rsidRPr="00000000">
          <w:rPr>
            <w:rFonts w:ascii="Inter" w:cs="Inter" w:eastAsia="Inter" w:hAnsi="Inter"/>
            <w:color w:val="1155cc"/>
            <w:u w:val="single"/>
            <w:rtl w:val="0"/>
          </w:rPr>
          <w:t xml:space="preserve">1 in 4</w:t>
        </w:r>
      </w:hyperlink>
      <w:r w:rsidDel="00000000" w:rsidR="00000000" w:rsidRPr="00000000">
        <w:rPr>
          <w:rFonts w:ascii="Inter" w:cs="Inter" w:eastAsia="Inter" w:hAnsi="Inter"/>
          <w:rtl w:val="0"/>
        </w:rPr>
        <w:t xml:space="preserve"> UK adults experience challenges due to low literacy skills. Over </w:t>
      </w:r>
      <w:hyperlink r:id="rId18">
        <w:r w:rsidDel="00000000" w:rsidR="00000000" w:rsidRPr="00000000">
          <w:rPr>
            <w:rFonts w:ascii="Inter" w:cs="Inter" w:eastAsia="Inter" w:hAnsi="Inter"/>
            <w:color w:val="1155cc"/>
            <w:u w:val="single"/>
            <w:rtl w:val="0"/>
          </w:rPr>
          <w:t xml:space="preserve">40%</w:t>
        </w:r>
      </w:hyperlink>
      <w:r w:rsidDel="00000000" w:rsidR="00000000" w:rsidRPr="00000000">
        <w:rPr>
          <w:rFonts w:ascii="Inter" w:cs="Inter" w:eastAsia="Inter" w:hAnsi="Inter"/>
          <w:rtl w:val="0"/>
        </w:rPr>
        <w:t xml:space="preserve"> of Australians have literacy levels below what is considered enough to get by in everyday life. </w:t>
      </w:r>
    </w:p>
    <w:p w:rsidR="00000000" w:rsidDel="00000000" w:rsidP="00000000" w:rsidRDefault="00000000" w:rsidRPr="00000000" w14:paraId="00000022">
      <w:pPr>
        <w:numPr>
          <w:ilvl w:val="0"/>
          <w:numId w:val="1"/>
        </w:numPr>
        <w:spacing w:after="0" w:afterAutospacing="0" w:before="0" w:beforeAutospacing="0" w:lineRule="auto"/>
        <w:ind w:left="720" w:hanging="360"/>
        <w:rPr>
          <w:rFonts w:ascii="Inter" w:cs="Inter" w:eastAsia="Inter" w:hAnsi="Inter"/>
        </w:rPr>
      </w:pPr>
      <w:r w:rsidDel="00000000" w:rsidR="00000000" w:rsidRPr="00000000">
        <w:rPr>
          <w:rFonts w:ascii="Inter" w:cs="Inter" w:eastAsia="Inter" w:hAnsi="Inter"/>
          <w:b w:val="1"/>
          <w:rtl w:val="0"/>
        </w:rPr>
        <w:t xml:space="preserve">English as a Second Language. </w:t>
      </w:r>
      <w:r w:rsidDel="00000000" w:rsidR="00000000" w:rsidRPr="00000000">
        <w:rPr>
          <w:rFonts w:ascii="Inter" w:cs="Inter" w:eastAsia="Inter" w:hAnsi="Inter"/>
          <w:rtl w:val="0"/>
        </w:rPr>
        <w:t xml:space="preserve">In the US, </w:t>
      </w:r>
      <w:hyperlink r:id="rId19">
        <w:r w:rsidDel="00000000" w:rsidR="00000000" w:rsidRPr="00000000">
          <w:rPr>
            <w:rFonts w:ascii="Inter" w:cs="Inter" w:eastAsia="Inter" w:hAnsi="Inter"/>
            <w:color w:val="1155cc"/>
            <w:u w:val="single"/>
            <w:rtl w:val="0"/>
          </w:rPr>
          <w:t xml:space="preserve">67 million</w:t>
        </w:r>
      </w:hyperlink>
      <w:r w:rsidDel="00000000" w:rsidR="00000000" w:rsidRPr="00000000">
        <w:rPr>
          <w:rFonts w:ascii="Inter" w:cs="Inter" w:eastAsia="Inter" w:hAnsi="Inter"/>
          <w:rtl w:val="0"/>
        </w:rPr>
        <w:t xml:space="preserve"> speak English as a Second language. In the UK, nearly </w:t>
      </w:r>
      <w:hyperlink r:id="rId20">
        <w:r w:rsidDel="00000000" w:rsidR="00000000" w:rsidRPr="00000000">
          <w:rPr>
            <w:rFonts w:ascii="Inter" w:cs="Inter" w:eastAsia="Inter" w:hAnsi="Inter"/>
            <w:color w:val="1155cc"/>
            <w:u w:val="single"/>
            <w:rtl w:val="0"/>
          </w:rPr>
          <w:t xml:space="preserve">8%</w:t>
        </w:r>
      </w:hyperlink>
      <w:r w:rsidDel="00000000" w:rsidR="00000000" w:rsidRPr="00000000">
        <w:rPr>
          <w:rFonts w:ascii="Inter" w:cs="Inter" w:eastAsia="Inter" w:hAnsi="Inter"/>
          <w:rtl w:val="0"/>
        </w:rPr>
        <w:t xml:space="preserve"> of people speak English as a Second language. In Australia, nearly </w:t>
      </w:r>
      <w:hyperlink r:id="rId21">
        <w:r w:rsidDel="00000000" w:rsidR="00000000" w:rsidRPr="00000000">
          <w:rPr>
            <w:rFonts w:ascii="Inter" w:cs="Inter" w:eastAsia="Inter" w:hAnsi="Inter"/>
            <w:color w:val="1155cc"/>
            <w:u w:val="single"/>
            <w:rtl w:val="0"/>
          </w:rPr>
          <w:t xml:space="preserve">1 million</w:t>
        </w:r>
      </w:hyperlink>
      <w:r w:rsidDel="00000000" w:rsidR="00000000" w:rsidRPr="00000000">
        <w:rPr>
          <w:rFonts w:ascii="Inter" w:cs="Inter" w:eastAsia="Inter" w:hAnsi="Inter"/>
          <w:rtl w:val="0"/>
        </w:rPr>
        <w:t xml:space="preserve"> say that they speak English not well or not at all. </w:t>
      </w:r>
    </w:p>
    <w:p w:rsidR="00000000" w:rsidDel="00000000" w:rsidP="00000000" w:rsidRDefault="00000000" w:rsidRPr="00000000" w14:paraId="00000023">
      <w:pPr>
        <w:numPr>
          <w:ilvl w:val="0"/>
          <w:numId w:val="1"/>
        </w:numPr>
        <w:spacing w:after="240" w:before="0" w:beforeAutospacing="0" w:lineRule="auto"/>
        <w:ind w:left="720" w:hanging="360"/>
        <w:rPr>
          <w:rFonts w:ascii="Inter" w:cs="Inter" w:eastAsia="Inter" w:hAnsi="Inter"/>
        </w:rPr>
      </w:pPr>
      <w:r w:rsidDel="00000000" w:rsidR="00000000" w:rsidRPr="00000000">
        <w:rPr>
          <w:rFonts w:ascii="Inter" w:cs="Inter" w:eastAsia="Inter" w:hAnsi="Inter"/>
          <w:b w:val="1"/>
          <w:rtl w:val="0"/>
        </w:rPr>
        <w:t xml:space="preserve">Conditions that affect reading and writing.</w:t>
      </w:r>
      <w:r w:rsidDel="00000000" w:rsidR="00000000" w:rsidRPr="00000000">
        <w:rPr>
          <w:rFonts w:ascii="Inter" w:cs="Inter" w:eastAsia="Inter" w:hAnsi="Inter"/>
          <w:rtl w:val="0"/>
        </w:rPr>
        <w:t xml:space="preserve"> For example, those that may cause visual disturbances or difficulty with working memory. As well as conditions that cause fatigue, that may be impacted further by mental activities. </w:t>
      </w:r>
    </w:p>
    <w:p w:rsidR="00000000" w:rsidDel="00000000" w:rsidP="00000000" w:rsidRDefault="00000000" w:rsidRPr="00000000" w14:paraId="00000024">
      <w:pPr>
        <w:spacing w:after="240" w:before="240" w:lineRule="auto"/>
        <w:ind w:left="0" w:firstLine="0"/>
        <w:rPr>
          <w:rFonts w:ascii="Inter" w:cs="Inter" w:eastAsia="Inter" w:hAnsi="Inter"/>
        </w:rPr>
      </w:pPr>
      <w:r w:rsidDel="00000000" w:rsidR="00000000" w:rsidRPr="00000000">
        <w:rPr>
          <w:rtl w:val="0"/>
        </w:rPr>
      </w:r>
    </w:p>
    <w:p w:rsidR="00000000" w:rsidDel="00000000" w:rsidP="00000000" w:rsidRDefault="00000000" w:rsidRPr="00000000" w14:paraId="00000025">
      <w:pPr>
        <w:spacing w:after="240" w:before="240" w:lineRule="auto"/>
        <w:ind w:left="0" w:firstLine="0"/>
        <w:rPr>
          <w:rFonts w:ascii="Inter" w:cs="Inter" w:eastAsia="Inter" w:hAnsi="Inter"/>
        </w:rPr>
      </w:pPr>
      <w:r w:rsidDel="00000000" w:rsidR="00000000" w:rsidRPr="00000000">
        <w:rPr>
          <w:rFonts w:ascii="Inter" w:cs="Inter" w:eastAsia="Inter" w:hAnsi="Inter"/>
          <w:rtl w:val="0"/>
        </w:rPr>
        <w:t xml:space="preserve">Read&amp;Write allows 100% of our employees to learn and work in the style that suits them best. From the visual learners, auditory processors and verbal communicators. To the organised researchers, logical analyzers, detail-oriented, and beyond. </w:t>
      </w:r>
    </w:p>
    <w:p w:rsidR="00000000" w:rsidDel="00000000" w:rsidP="00000000" w:rsidRDefault="00000000" w:rsidRPr="00000000" w14:paraId="00000026">
      <w:pPr>
        <w:spacing w:after="240" w:before="240" w:lineRule="auto"/>
        <w:rPr>
          <w:rFonts w:ascii="Inter" w:cs="Inter" w:eastAsia="Inter" w:hAnsi="Inter"/>
        </w:rPr>
      </w:pPr>
      <w:r w:rsidDel="00000000" w:rsidR="00000000" w:rsidRPr="00000000">
        <w:rPr>
          <w:rFonts w:ascii="Inter" w:cs="Inter" w:eastAsia="Inter" w:hAnsi="Inter"/>
          <w:rtl w:val="0"/>
        </w:rPr>
        <w:t xml:space="preserve"> </w:t>
      </w:r>
      <w:r w:rsidDel="00000000" w:rsidR="00000000" w:rsidRPr="00000000">
        <w:rPr>
          <w:rFonts w:ascii="Inter" w:cs="Inter" w:eastAsia="Inter" w:hAnsi="Inter"/>
        </w:rPr>
        <w:drawing>
          <wp:inline distB="114300" distT="114300" distL="114300" distR="114300">
            <wp:extent cx="5731200" cy="571500"/>
            <wp:effectExtent b="0" l="0" r="0" t="0"/>
            <wp:docPr id="7"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57312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240" w:before="240" w:lineRule="auto"/>
        <w:jc w:val="center"/>
        <w:rPr>
          <w:rFonts w:ascii="Inter" w:cs="Inter" w:eastAsia="Inter" w:hAnsi="Inter"/>
          <w:b w:val="1"/>
          <w:color w:val="1155cc"/>
          <w:u w:val="single"/>
        </w:rPr>
      </w:pPr>
      <w:r w:rsidDel="00000000" w:rsidR="00000000" w:rsidRPr="00000000">
        <w:rPr>
          <w:rFonts w:ascii="Inter" w:cs="Inter" w:eastAsia="Inter" w:hAnsi="Inter"/>
          <w:b w:val="1"/>
          <w:rtl w:val="0"/>
        </w:rPr>
        <w:t xml:space="preserve"> </w:t>
      </w:r>
      <w:hyperlink r:id="rId23">
        <w:r w:rsidDel="00000000" w:rsidR="00000000" w:rsidRPr="00000000">
          <w:rPr>
            <w:rFonts w:ascii="Inter" w:cs="Inter" w:eastAsia="Inter" w:hAnsi="Inter"/>
            <w:b w:val="1"/>
            <w:color w:val="1155cc"/>
            <w:u w:val="single"/>
            <w:rtl w:val="0"/>
          </w:rPr>
          <w:t xml:space="preserve">Download image</w:t>
        </w:r>
      </w:hyperlink>
      <w:r w:rsidDel="00000000" w:rsidR="00000000" w:rsidRPr="00000000">
        <w:rPr>
          <w:rtl w:val="0"/>
        </w:rPr>
      </w:r>
    </w:p>
    <w:p w:rsidR="00000000" w:rsidDel="00000000" w:rsidP="00000000" w:rsidRDefault="00000000" w:rsidRPr="00000000" w14:paraId="00000028">
      <w:pPr>
        <w:spacing w:after="240" w:before="240" w:lineRule="auto"/>
        <w:jc w:val="center"/>
        <w:rPr>
          <w:rFonts w:ascii="Inter" w:cs="Inter" w:eastAsia="Inter" w:hAnsi="Inter"/>
          <w:color w:val="1155cc"/>
          <w:sz w:val="20"/>
          <w:szCs w:val="20"/>
        </w:rPr>
      </w:pPr>
      <w:r w:rsidDel="00000000" w:rsidR="00000000" w:rsidRPr="00000000">
        <w:rPr>
          <w:rFonts w:ascii="Inter" w:cs="Inter" w:eastAsia="Inter" w:hAnsi="Inter"/>
          <w:color w:val="1155cc"/>
          <w:sz w:val="20"/>
          <w:szCs w:val="20"/>
          <w:rtl w:val="0"/>
        </w:rPr>
        <w:t xml:space="preserve">(Suggested image alt text: Read&amp;Write toolbar)</w:t>
      </w:r>
    </w:p>
    <w:p w:rsidR="00000000" w:rsidDel="00000000" w:rsidP="00000000" w:rsidRDefault="00000000" w:rsidRPr="00000000" w14:paraId="00000029">
      <w:pPr>
        <w:spacing w:after="240" w:before="240" w:lineRule="auto"/>
        <w:rPr>
          <w:rFonts w:ascii="Inter" w:cs="Inter" w:eastAsia="Inter" w:hAnsi="Inter"/>
        </w:rPr>
      </w:pPr>
      <w:r w:rsidDel="00000000" w:rsidR="00000000" w:rsidRPr="00000000">
        <w:rPr>
          <w:rtl w:val="0"/>
        </w:rPr>
      </w:r>
    </w:p>
    <w:p w:rsidR="00000000" w:rsidDel="00000000" w:rsidP="00000000" w:rsidRDefault="00000000" w:rsidRPr="00000000" w14:paraId="0000002A">
      <w:pPr>
        <w:pStyle w:val="Heading2"/>
        <w:spacing w:after="240" w:before="240" w:lineRule="auto"/>
        <w:rPr>
          <w:rFonts w:ascii="Inter" w:cs="Inter" w:eastAsia="Inter" w:hAnsi="Inter"/>
        </w:rPr>
      </w:pPr>
      <w:bookmarkStart w:colFirst="0" w:colLast="0" w:name="_ibwh2dou8043" w:id="2"/>
      <w:bookmarkEnd w:id="2"/>
      <w:r w:rsidDel="00000000" w:rsidR="00000000" w:rsidRPr="00000000">
        <w:rPr>
          <w:rFonts w:ascii="Inter" w:cs="Inter" w:eastAsia="Inter" w:hAnsi="Inter"/>
          <w:rtl w:val="0"/>
        </w:rPr>
        <w:t xml:space="preserve">Key features include;</w:t>
      </w:r>
    </w:p>
    <w:p w:rsidR="00000000" w:rsidDel="00000000" w:rsidP="00000000" w:rsidRDefault="00000000" w:rsidRPr="00000000" w14:paraId="0000002B">
      <w:pPr>
        <w:numPr>
          <w:ilvl w:val="0"/>
          <w:numId w:val="2"/>
        </w:numPr>
        <w:spacing w:after="0" w:afterAutospacing="0" w:before="240" w:lineRule="auto"/>
        <w:ind w:left="720" w:hanging="360"/>
        <w:rPr>
          <w:rFonts w:ascii="Inter" w:cs="Inter" w:eastAsia="Inter" w:hAnsi="Inter"/>
          <w:u w:val="none"/>
        </w:rPr>
      </w:pPr>
      <w:r w:rsidDel="00000000" w:rsidR="00000000" w:rsidRPr="00000000">
        <w:rPr>
          <w:rFonts w:ascii="Inter" w:cs="Inter" w:eastAsia="Inter" w:hAnsi="Inter"/>
          <w:b w:val="1"/>
          <w:rtl w:val="0"/>
        </w:rPr>
        <w:t xml:space="preserve">Text-to-speech</w:t>
      </w:r>
      <w:r w:rsidDel="00000000" w:rsidR="00000000" w:rsidRPr="00000000">
        <w:rPr>
          <w:rFonts w:ascii="Inter" w:cs="Inter" w:eastAsia="Inter" w:hAnsi="Inter"/>
          <w:rtl w:val="0"/>
        </w:rPr>
        <w:t xml:space="preserve"> support, which is not only perfect for the auditory processor, but also provides a convenient alternative to visual proofreading, helping to amplify literacy errors for employees with Dyslexia;</w:t>
      </w:r>
    </w:p>
    <w:p w:rsidR="00000000" w:rsidDel="00000000" w:rsidP="00000000" w:rsidRDefault="00000000" w:rsidRPr="00000000" w14:paraId="0000002C">
      <w:pPr>
        <w:numPr>
          <w:ilvl w:val="0"/>
          <w:numId w:val="2"/>
        </w:numPr>
        <w:spacing w:after="0" w:afterAutospacing="0" w:before="0" w:beforeAutospacing="0" w:lineRule="auto"/>
        <w:ind w:left="720" w:hanging="360"/>
        <w:rPr>
          <w:rFonts w:ascii="Inter" w:cs="Inter" w:eastAsia="Inter" w:hAnsi="Inter"/>
          <w:u w:val="none"/>
        </w:rPr>
      </w:pPr>
      <w:r w:rsidDel="00000000" w:rsidR="00000000" w:rsidRPr="00000000">
        <w:rPr>
          <w:rFonts w:ascii="Inter" w:cs="Inter" w:eastAsia="Inter" w:hAnsi="Inter"/>
          <w:rtl w:val="0"/>
        </w:rPr>
        <w:t xml:space="preserve">A grammar, spelling and homophones checker, known as </w:t>
      </w:r>
      <w:r w:rsidDel="00000000" w:rsidR="00000000" w:rsidRPr="00000000">
        <w:rPr>
          <w:rFonts w:ascii="Inter" w:cs="Inter" w:eastAsia="Inter" w:hAnsi="Inter"/>
          <w:b w:val="1"/>
          <w:rtl w:val="0"/>
        </w:rPr>
        <w:t xml:space="preserve">Check It</w:t>
      </w:r>
      <w:r w:rsidDel="00000000" w:rsidR="00000000" w:rsidRPr="00000000">
        <w:rPr>
          <w:rFonts w:ascii="Inter" w:cs="Inter" w:eastAsia="Inter" w:hAnsi="Inter"/>
          <w:rtl w:val="0"/>
        </w:rPr>
        <w:t xml:space="preserve">, which helps to reduce writing errors;</w:t>
      </w:r>
    </w:p>
    <w:p w:rsidR="00000000" w:rsidDel="00000000" w:rsidP="00000000" w:rsidRDefault="00000000" w:rsidRPr="00000000" w14:paraId="0000002D">
      <w:pPr>
        <w:numPr>
          <w:ilvl w:val="0"/>
          <w:numId w:val="2"/>
        </w:numPr>
        <w:spacing w:after="0" w:afterAutospacing="0" w:before="0" w:beforeAutospacing="0" w:lineRule="auto"/>
        <w:ind w:left="720" w:hanging="360"/>
        <w:rPr>
          <w:rFonts w:ascii="Inter" w:cs="Inter" w:eastAsia="Inter" w:hAnsi="Inter"/>
          <w:b w:val="1"/>
        </w:rPr>
      </w:pPr>
      <w:r w:rsidDel="00000000" w:rsidR="00000000" w:rsidRPr="00000000">
        <w:rPr>
          <w:rFonts w:ascii="Inter" w:cs="Inter" w:eastAsia="Inter" w:hAnsi="Inter"/>
          <w:b w:val="1"/>
          <w:rtl w:val="0"/>
        </w:rPr>
        <w:t xml:space="preserve">Dictation </w:t>
      </w:r>
      <w:r w:rsidDel="00000000" w:rsidR="00000000" w:rsidRPr="00000000">
        <w:rPr>
          <w:rFonts w:ascii="Inter" w:cs="Inter" w:eastAsia="Inter" w:hAnsi="Inter"/>
          <w:rtl w:val="0"/>
        </w:rPr>
        <w:t xml:space="preserve">which allows employees to complete written work with the spoken word;</w:t>
      </w:r>
    </w:p>
    <w:p w:rsidR="00000000" w:rsidDel="00000000" w:rsidP="00000000" w:rsidRDefault="00000000" w:rsidRPr="00000000" w14:paraId="0000002E">
      <w:pPr>
        <w:numPr>
          <w:ilvl w:val="0"/>
          <w:numId w:val="2"/>
        </w:numPr>
        <w:spacing w:after="0" w:afterAutospacing="0" w:before="0" w:beforeAutospacing="0" w:lineRule="auto"/>
        <w:ind w:left="720" w:hanging="360"/>
        <w:rPr>
          <w:rFonts w:ascii="Inter" w:cs="Inter" w:eastAsia="Inter" w:hAnsi="Inter"/>
          <w:u w:val="none"/>
        </w:rPr>
      </w:pPr>
      <w:r w:rsidDel="00000000" w:rsidR="00000000" w:rsidRPr="00000000">
        <w:rPr>
          <w:rFonts w:ascii="Inter" w:cs="Inter" w:eastAsia="Inter" w:hAnsi="Inter"/>
          <w:rtl w:val="0"/>
        </w:rPr>
        <w:t xml:space="preserve">A </w:t>
      </w:r>
      <w:r w:rsidDel="00000000" w:rsidR="00000000" w:rsidRPr="00000000">
        <w:rPr>
          <w:rFonts w:ascii="Inter" w:cs="Inter" w:eastAsia="Inter" w:hAnsi="Inter"/>
          <w:b w:val="1"/>
          <w:rtl w:val="0"/>
        </w:rPr>
        <w:t xml:space="preserve">prediction</w:t>
      </w:r>
      <w:r w:rsidDel="00000000" w:rsidR="00000000" w:rsidRPr="00000000">
        <w:rPr>
          <w:rFonts w:ascii="Inter" w:cs="Inter" w:eastAsia="Inter" w:hAnsi="Inter"/>
          <w:rtl w:val="0"/>
        </w:rPr>
        <w:t xml:space="preserve"> feature which intuitively predicts the word that’s being typed and the word most likely to follow, so staff can maintain their focus and flow;</w:t>
      </w:r>
    </w:p>
    <w:p w:rsidR="00000000" w:rsidDel="00000000" w:rsidP="00000000" w:rsidRDefault="00000000" w:rsidRPr="00000000" w14:paraId="0000002F">
      <w:pPr>
        <w:numPr>
          <w:ilvl w:val="0"/>
          <w:numId w:val="2"/>
        </w:numPr>
        <w:spacing w:after="0" w:afterAutospacing="0" w:before="0" w:beforeAutospacing="0" w:lineRule="auto"/>
        <w:ind w:left="720" w:hanging="360"/>
        <w:rPr>
          <w:rFonts w:ascii="Inter" w:cs="Inter" w:eastAsia="Inter" w:hAnsi="Inter"/>
          <w:u w:val="none"/>
        </w:rPr>
      </w:pPr>
      <w:r w:rsidDel="00000000" w:rsidR="00000000" w:rsidRPr="00000000">
        <w:rPr>
          <w:rFonts w:ascii="Inter" w:cs="Inter" w:eastAsia="Inter" w:hAnsi="Inter"/>
          <w:rtl w:val="0"/>
        </w:rPr>
        <w:t xml:space="preserve">A </w:t>
      </w:r>
      <w:r w:rsidDel="00000000" w:rsidR="00000000" w:rsidRPr="00000000">
        <w:rPr>
          <w:rFonts w:ascii="Inter" w:cs="Inter" w:eastAsia="Inter" w:hAnsi="Inter"/>
          <w:b w:val="1"/>
          <w:rtl w:val="0"/>
        </w:rPr>
        <w:t xml:space="preserve">Screen mask</w:t>
      </w:r>
      <w:r w:rsidDel="00000000" w:rsidR="00000000" w:rsidRPr="00000000">
        <w:rPr>
          <w:rFonts w:ascii="Inter" w:cs="Inter" w:eastAsia="Inter" w:hAnsi="Inter"/>
          <w:rtl w:val="0"/>
        </w:rPr>
        <w:t xml:space="preserve"> overlay which tints the whole screen in any chosen color, and helps to reduce visual stress and distraction. It also provides a reading spotlight which improves focus;</w:t>
      </w:r>
    </w:p>
    <w:p w:rsidR="00000000" w:rsidDel="00000000" w:rsidP="00000000" w:rsidRDefault="00000000" w:rsidRPr="00000000" w14:paraId="00000030">
      <w:pPr>
        <w:numPr>
          <w:ilvl w:val="0"/>
          <w:numId w:val="3"/>
        </w:numPr>
        <w:spacing w:after="240" w:before="0" w:beforeAutospacing="0" w:lineRule="auto"/>
        <w:ind w:left="720" w:hanging="360"/>
        <w:rPr>
          <w:rFonts w:ascii="Inter" w:cs="Inter" w:eastAsia="Inter" w:hAnsi="Inter"/>
          <w:u w:val="none"/>
        </w:rPr>
      </w:pPr>
      <w:r w:rsidDel="00000000" w:rsidR="00000000" w:rsidRPr="00000000">
        <w:rPr>
          <w:rFonts w:ascii="Inter" w:cs="Inter" w:eastAsia="Inter" w:hAnsi="Inter"/>
          <w:b w:val="1"/>
          <w:rtl w:val="0"/>
        </w:rPr>
        <w:t xml:space="preserve">And, colourful collectable highlighters</w:t>
      </w:r>
      <w:r w:rsidDel="00000000" w:rsidR="00000000" w:rsidRPr="00000000">
        <w:rPr>
          <w:rFonts w:ascii="Inter" w:cs="Inter" w:eastAsia="Inter" w:hAnsi="Inter"/>
          <w:rtl w:val="0"/>
        </w:rPr>
        <w:t xml:space="preserve"> which employees can use to summarize information quickly and easily. They can also highlight and collect digital content from multiple sources into one document, </w:t>
      </w:r>
      <w:r w:rsidDel="00000000" w:rsidR="00000000" w:rsidRPr="00000000">
        <w:rPr>
          <w:rFonts w:ascii="Inter" w:cs="Inter" w:eastAsia="Inter" w:hAnsi="Inter"/>
          <w:rtl w:val="0"/>
        </w:rPr>
        <w:t xml:space="preserve">with automatic source referencing.</w:t>
      </w:r>
      <w:r w:rsidDel="00000000" w:rsidR="00000000" w:rsidRPr="00000000">
        <w:rPr>
          <w:rFonts w:ascii="Inter" w:cs="Inter" w:eastAsia="Inter" w:hAnsi="Inter"/>
          <w:sz w:val="14"/>
          <w:szCs w:val="14"/>
          <w:rtl w:val="0"/>
        </w:rPr>
        <w:t xml:space="preserve"> </w:t>
      </w:r>
      <w:r w:rsidDel="00000000" w:rsidR="00000000" w:rsidRPr="00000000">
        <w:rPr>
          <w:rtl w:val="0"/>
        </w:rPr>
      </w:r>
    </w:p>
    <w:p w:rsidR="00000000" w:rsidDel="00000000" w:rsidP="00000000" w:rsidRDefault="00000000" w:rsidRPr="00000000" w14:paraId="00000031">
      <w:pPr>
        <w:spacing w:after="240" w:before="240" w:lineRule="auto"/>
        <w:rPr>
          <w:rFonts w:ascii="Inter" w:cs="Inter" w:eastAsia="Inter" w:hAnsi="Inter"/>
        </w:rPr>
      </w:pPr>
      <w:r w:rsidDel="00000000" w:rsidR="00000000" w:rsidRPr="00000000">
        <w:rPr>
          <w:rFonts w:ascii="Inter" w:cs="Inter" w:eastAsia="Inter" w:hAnsi="Inter"/>
          <w:rtl w:val="0"/>
        </w:rPr>
        <w:t xml:space="preserve"> </w:t>
      </w:r>
      <w:r w:rsidDel="00000000" w:rsidR="00000000" w:rsidRPr="00000000">
        <w:rPr>
          <w:rFonts w:ascii="Inter" w:cs="Inter" w:eastAsia="Inter" w:hAnsi="Inter"/>
        </w:rPr>
        <w:drawing>
          <wp:inline distB="114300" distT="114300" distL="114300" distR="114300">
            <wp:extent cx="5731200" cy="2844800"/>
            <wp:effectExtent b="0" l="0" r="0" t="0"/>
            <wp:docPr id="1"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57312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40" w:before="240" w:lineRule="auto"/>
        <w:rPr>
          <w:rFonts w:ascii="Inter" w:cs="Inter" w:eastAsia="Inter" w:hAnsi="Inter"/>
          <w:b w:val="1"/>
        </w:rPr>
      </w:pPr>
      <w:r w:rsidDel="00000000" w:rsidR="00000000" w:rsidRPr="00000000">
        <w:rPr>
          <w:rFonts w:ascii="Inter" w:cs="Inter" w:eastAsia="Inter" w:hAnsi="Inter"/>
          <w:b w:val="1"/>
          <w:rtl w:val="0"/>
        </w:rPr>
        <w:t xml:space="preserve"> </w:t>
      </w:r>
    </w:p>
    <w:p w:rsidR="00000000" w:rsidDel="00000000" w:rsidP="00000000" w:rsidRDefault="00000000" w:rsidRPr="00000000" w14:paraId="00000033">
      <w:pPr>
        <w:spacing w:after="240" w:before="240" w:lineRule="auto"/>
        <w:jc w:val="center"/>
        <w:rPr>
          <w:rFonts w:ascii="Inter" w:cs="Inter" w:eastAsia="Inter" w:hAnsi="Inter"/>
          <w:b w:val="1"/>
          <w:color w:val="1155cc"/>
          <w:u w:val="single"/>
        </w:rPr>
      </w:pPr>
      <w:hyperlink r:id="rId25">
        <w:r w:rsidDel="00000000" w:rsidR="00000000" w:rsidRPr="00000000">
          <w:rPr>
            <w:rFonts w:ascii="Inter" w:cs="Inter" w:eastAsia="Inter" w:hAnsi="Inter"/>
            <w:b w:val="1"/>
            <w:color w:val="1155cc"/>
            <w:u w:val="single"/>
            <w:rtl w:val="0"/>
          </w:rPr>
          <w:t xml:space="preserve">Download image</w:t>
        </w:r>
      </w:hyperlink>
      <w:r w:rsidDel="00000000" w:rsidR="00000000" w:rsidRPr="00000000">
        <w:rPr>
          <w:rtl w:val="0"/>
        </w:rPr>
      </w:r>
    </w:p>
    <w:p w:rsidR="00000000" w:rsidDel="00000000" w:rsidP="00000000" w:rsidRDefault="00000000" w:rsidRPr="00000000" w14:paraId="00000034">
      <w:pPr>
        <w:spacing w:after="240" w:before="240" w:lineRule="auto"/>
        <w:jc w:val="center"/>
        <w:rPr>
          <w:rFonts w:ascii="Inter" w:cs="Inter" w:eastAsia="Inter" w:hAnsi="Inter"/>
          <w:color w:val="1155cc"/>
          <w:sz w:val="20"/>
          <w:szCs w:val="20"/>
        </w:rPr>
      </w:pPr>
      <w:r w:rsidDel="00000000" w:rsidR="00000000" w:rsidRPr="00000000">
        <w:rPr>
          <w:rFonts w:ascii="Inter" w:cs="Inter" w:eastAsia="Inter" w:hAnsi="Inter"/>
          <w:color w:val="1155cc"/>
          <w:sz w:val="20"/>
          <w:szCs w:val="20"/>
          <w:rtl w:val="0"/>
        </w:rPr>
        <w:t xml:space="preserve">(Suggested image alt text: Read&amp;Write logo with the Read&amp;Write toolbar open on screen with the text-to-speech tool in action)</w:t>
      </w:r>
    </w:p>
    <w:p w:rsidR="00000000" w:rsidDel="00000000" w:rsidP="00000000" w:rsidRDefault="00000000" w:rsidRPr="00000000" w14:paraId="00000035">
      <w:pPr>
        <w:pStyle w:val="Heading2"/>
        <w:keepNext w:val="0"/>
        <w:keepLines w:val="0"/>
        <w:spacing w:after="80" w:lineRule="auto"/>
        <w:rPr>
          <w:rFonts w:ascii="Inter" w:cs="Inter" w:eastAsia="Inter" w:hAnsi="Inter"/>
          <w:b w:val="1"/>
          <w:sz w:val="34"/>
          <w:szCs w:val="34"/>
        </w:rPr>
      </w:pPr>
      <w:bookmarkStart w:colFirst="0" w:colLast="0" w:name="_252jvyxzj157" w:id="3"/>
      <w:bookmarkEnd w:id="3"/>
      <w:r w:rsidDel="00000000" w:rsidR="00000000" w:rsidRPr="00000000">
        <w:rPr>
          <w:rFonts w:ascii="Inter" w:cs="Inter" w:eastAsia="Inter" w:hAnsi="Inter"/>
          <w:b w:val="1"/>
          <w:sz w:val="34"/>
          <w:szCs w:val="34"/>
          <w:rtl w:val="0"/>
        </w:rPr>
        <w:t xml:space="preserve">And, the integration process is seamless!</w:t>
      </w:r>
    </w:p>
    <w:p w:rsidR="00000000" w:rsidDel="00000000" w:rsidP="00000000" w:rsidRDefault="00000000" w:rsidRPr="00000000" w14:paraId="00000036">
      <w:pPr>
        <w:spacing w:after="240" w:before="240" w:lineRule="auto"/>
        <w:rPr>
          <w:rFonts w:ascii="Inter" w:cs="Inter" w:eastAsia="Inter" w:hAnsi="Inter"/>
          <w:b w:val="1"/>
        </w:rPr>
      </w:pPr>
      <w:r w:rsidDel="00000000" w:rsidR="00000000" w:rsidRPr="00000000">
        <w:rPr>
          <w:rFonts w:ascii="Inter" w:cs="Inter" w:eastAsia="Inter" w:hAnsi="Inter"/>
          <w:rtl w:val="0"/>
        </w:rPr>
        <w:t xml:space="preserve"> Read&amp;Write for Work can be integrated across any platform, and with the software comes a team of experts to ensure a seamless integration process. Our employees were up and running with the software in no time, and the team at Texthelp have been with us every step of the way, providing us with all the support and guidance we need to make best use of the software.</w:t>
      </w:r>
      <w:r w:rsidDel="00000000" w:rsidR="00000000" w:rsidRPr="00000000">
        <w:rPr>
          <w:rFonts w:ascii="Inter" w:cs="Inter" w:eastAsia="Inter" w:hAnsi="Inter"/>
          <w:b w:val="1"/>
          <w:rtl w:val="0"/>
        </w:rPr>
        <w:t xml:space="preserve"> </w:t>
      </w:r>
    </w:p>
    <w:p w:rsidR="00000000" w:rsidDel="00000000" w:rsidP="00000000" w:rsidRDefault="00000000" w:rsidRPr="00000000" w14:paraId="00000037">
      <w:pPr>
        <w:spacing w:after="240" w:before="240" w:lineRule="auto"/>
        <w:rPr>
          <w:rFonts w:ascii="Inter" w:cs="Inter" w:eastAsia="Inter" w:hAnsi="Inter"/>
          <w:b w:val="1"/>
        </w:rPr>
      </w:pPr>
      <w:r w:rsidDel="00000000" w:rsidR="00000000" w:rsidRPr="00000000">
        <w:rPr>
          <w:rFonts w:ascii="Inter" w:cs="Inter" w:eastAsia="Inter" w:hAnsi="Inter"/>
          <w:b w:val="1"/>
          <w:rtl w:val="0"/>
        </w:rPr>
        <w:t xml:space="preserve">To find out more about Read&amp;Write for Work, visit our</w:t>
      </w:r>
      <w:r w:rsidDel="00000000" w:rsidR="00000000" w:rsidRPr="00000000">
        <w:rPr>
          <w:rFonts w:ascii="Inter" w:cs="Inter" w:eastAsia="Inter" w:hAnsi="Inter"/>
          <w:b w:val="1"/>
          <w:rtl w:val="0"/>
        </w:rPr>
        <w:t xml:space="preserve"> partner, Texthelp,</w:t>
      </w:r>
      <w:r w:rsidDel="00000000" w:rsidR="00000000" w:rsidRPr="00000000">
        <w:rPr>
          <w:rFonts w:ascii="Inter" w:cs="Inter" w:eastAsia="Inter" w:hAnsi="Inter"/>
          <w:b w:val="1"/>
          <w:rtl w:val="0"/>
        </w:rPr>
        <w:t xml:space="preserve"> at</w:t>
      </w:r>
      <w:hyperlink r:id="rId26">
        <w:r w:rsidDel="00000000" w:rsidR="00000000" w:rsidRPr="00000000">
          <w:rPr>
            <w:rFonts w:ascii="Inter" w:cs="Inter" w:eastAsia="Inter" w:hAnsi="Inter"/>
            <w:b w:val="1"/>
            <w:rtl w:val="0"/>
          </w:rPr>
          <w:t xml:space="preserve"> </w:t>
        </w:r>
      </w:hyperlink>
      <w:hyperlink r:id="rId27">
        <w:r w:rsidDel="00000000" w:rsidR="00000000" w:rsidRPr="00000000">
          <w:rPr>
            <w:rFonts w:ascii="Inter" w:cs="Inter" w:eastAsia="Inter" w:hAnsi="Inter"/>
            <w:b w:val="1"/>
            <w:color w:val="1155cc"/>
            <w:u w:val="single"/>
            <w:rtl w:val="0"/>
          </w:rPr>
          <w:t xml:space="preserve">text.help/read-write-for-work</w:t>
        </w:r>
      </w:hyperlink>
      <w:r w:rsidDel="00000000" w:rsidR="00000000" w:rsidRPr="00000000">
        <w:rPr>
          <w:rFonts w:ascii="Inter" w:cs="Inter" w:eastAsia="Inter" w:hAnsi="Inter"/>
          <w:b w:val="1"/>
          <w:rtl w:val="0"/>
        </w:rPr>
        <w:t xml:space="preserve">.</w:t>
      </w:r>
    </w:p>
    <w:p w:rsidR="00000000" w:rsidDel="00000000" w:rsidP="00000000" w:rsidRDefault="00000000" w:rsidRPr="00000000" w14:paraId="00000038">
      <w:pPr>
        <w:rPr>
          <w:rFonts w:ascii="Inter" w:cs="Inter" w:eastAsia="Inter" w:hAnsi="Inter"/>
        </w:rPr>
      </w:pPr>
      <w:r w:rsidDel="00000000" w:rsidR="00000000" w:rsidRPr="00000000">
        <w:rPr>
          <w:rtl w:val="0"/>
        </w:rPr>
      </w:r>
    </w:p>
    <w:sectPr>
      <w:headerReference r:id="rId2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2652713" cy="550812"/>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52713" cy="550812"/>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ns.gov.uk/peoplepopulationandcommunity/culturalidentity/language/articles/detailedanalysisenglishlanguageproficiencyinenglandandwales/2013-08-30" TargetMode="External"/><Relationship Id="rId22" Type="http://schemas.openxmlformats.org/officeDocument/2006/relationships/image" Target="media/image6.png"/><Relationship Id="rId21" Type="http://schemas.openxmlformats.org/officeDocument/2006/relationships/hyperlink" Target="https://worldpopulationreview.com/countries/australia/language" TargetMode="External"/><Relationship Id="rId24" Type="http://schemas.openxmlformats.org/officeDocument/2006/relationships/image" Target="media/image4.png"/><Relationship Id="rId23" Type="http://schemas.openxmlformats.org/officeDocument/2006/relationships/hyperlink" Target="https://mautic.texthelp.com/asset/214:announcement-blog-image-read-write-toolb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utic.texthelp.com/asset/211:announcement-blog-image-create-content" TargetMode="External"/><Relationship Id="rId26" Type="http://schemas.openxmlformats.org/officeDocument/2006/relationships/hyperlink" Target="https://text.help/read-write-for-work" TargetMode="External"/><Relationship Id="rId25" Type="http://schemas.openxmlformats.org/officeDocument/2006/relationships/hyperlink" Target="https://mautic.texthelp.com/asset/215:announcement-blog-image-productivity-features" TargetMode="External"/><Relationship Id="rId28" Type="http://schemas.openxmlformats.org/officeDocument/2006/relationships/header" Target="header1.xml"/><Relationship Id="rId27" Type="http://schemas.openxmlformats.org/officeDocument/2006/relationships/hyperlink" Target="https://text.help/read-write-for-wor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utic.texthelp.com/asset/210:announcement-blog-banner-image" TargetMode="External"/><Relationship Id="rId8" Type="http://schemas.openxmlformats.org/officeDocument/2006/relationships/image" Target="media/image7.png"/><Relationship Id="rId11" Type="http://schemas.openxmlformats.org/officeDocument/2006/relationships/hyperlink" Target="https://mautic.texthelp.com/asset/212:announcement-blog-image-consume-content" TargetMode="External"/><Relationship Id="rId10" Type="http://schemas.openxmlformats.org/officeDocument/2006/relationships/image" Target="media/image3.png"/><Relationship Id="rId13" Type="http://schemas.openxmlformats.org/officeDocument/2006/relationships/hyperlink" Target="https://mautic.texthelp.com/asset/213:announcement-blog-image-compile-content" TargetMode="External"/><Relationship Id="rId12" Type="http://schemas.openxmlformats.org/officeDocument/2006/relationships/image" Target="media/image5.png"/><Relationship Id="rId15" Type="http://schemas.openxmlformats.org/officeDocument/2006/relationships/hyperlink" Target="https://www.accenture.com/_acnmedia/PDF-142/Accenture-Enabling-Change-Getting-Equal-2020-Disability-Inclusion-Report.pdf" TargetMode="External"/><Relationship Id="rId14" Type="http://schemas.openxmlformats.org/officeDocument/2006/relationships/hyperlink" Target="https://academic.oup.com/bmb/article/135/1/108/5913187" TargetMode="External"/><Relationship Id="rId17" Type="http://schemas.openxmlformats.org/officeDocument/2006/relationships/hyperlink" Target="https://literacytrust.org.uk/parents-and-families/adult-literacy/" TargetMode="External"/><Relationship Id="rId16" Type="http://schemas.openxmlformats.org/officeDocument/2006/relationships/hyperlink" Target="https://www.barbarabush.org/wp-content/uploads/2020/09/BBFoundation_GainsFromEradicatingIlliteracy_9_8.pdf" TargetMode="External"/><Relationship Id="rId19" Type="http://schemas.openxmlformats.org/officeDocument/2006/relationships/hyperlink" Target="https://cis.org/Report/673-Million-United-States-Spoke-Foreign-Language-Home-2018" TargetMode="External"/><Relationship Id="rId18" Type="http://schemas.openxmlformats.org/officeDocument/2006/relationships/hyperlink" Target="https://www.informationaccessgroup.com/literacy_level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