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240" w:before="240" w:lineRule="auto"/>
        <w:ind w:right="-20"/>
        <w:rPr>
          <w:rFonts w:ascii="Lexend Deca" w:cs="Lexend Deca" w:eastAsia="Lexend Deca" w:hAnsi="Lexend Deca"/>
        </w:rPr>
      </w:pPr>
      <w:bookmarkStart w:colFirst="0" w:colLast="0" w:name="_heading=h.sprecrlon2tx" w:id="0"/>
      <w:bookmarkEnd w:id="0"/>
      <w:r w:rsidDel="00000000" w:rsidR="00000000" w:rsidRPr="00000000">
        <w:rPr>
          <w:rFonts w:ascii="Lexend Deca" w:cs="Lexend Deca" w:eastAsia="Lexend Deca" w:hAnsi="Lexend Deca"/>
          <w:rtl w:val="0"/>
        </w:rPr>
        <w:t xml:space="preserve">Plain language statement</w:t>
      </w:r>
    </w:p>
    <w:p w:rsidR="00000000" w:rsidDel="00000000" w:rsidP="00000000" w:rsidRDefault="00000000" w:rsidRPr="00000000" w14:paraId="00000002">
      <w:pPr>
        <w:spacing w:after="240" w:before="240" w:lineRule="auto"/>
        <w:ind w:right="-20"/>
        <w:rPr>
          <w:sz w:val="24"/>
          <w:szCs w:val="24"/>
          <w:highlight w:val="white"/>
        </w:rPr>
      </w:pPr>
      <w:r w:rsidDel="00000000" w:rsidR="00000000" w:rsidRPr="00000000">
        <w:rPr>
          <w:sz w:val="24"/>
          <w:szCs w:val="24"/>
          <w:highlight w:val="white"/>
          <w:rtl w:val="0"/>
        </w:rPr>
        <w:t xml:space="preserve">Add this statement to the accessibility page on your website. Or as a footnote on your homepage. It’ll let your online visitors know that you’re writing your content with readability in mind. And encourage their feedback. This will help you get to know them better. And help you to keep improving, with their needs in mind.</w:t>
      </w:r>
      <w:r w:rsidDel="00000000" w:rsidR="00000000" w:rsidRPr="00000000">
        <w:rPr>
          <w:rtl w:val="0"/>
        </w:rPr>
      </w:r>
    </w:p>
    <w:p w:rsidR="00000000" w:rsidDel="00000000" w:rsidP="00000000" w:rsidRDefault="00000000" w:rsidRPr="00000000" w14:paraId="00000003">
      <w:pPr>
        <w:spacing w:after="240" w:before="240" w:lineRule="auto"/>
        <w:ind w:right="-20"/>
        <w:rPr>
          <w:sz w:val="24"/>
          <w:szCs w:val="24"/>
          <w:highlight w:val="white"/>
        </w:rPr>
      </w:pPr>
      <w:r w:rsidDel="00000000" w:rsidR="00000000" w:rsidRPr="00000000">
        <w:rPr>
          <w:rtl w:val="0"/>
        </w:rPr>
      </w:r>
    </w:p>
    <w:p w:rsidR="00000000" w:rsidDel="00000000" w:rsidP="00000000" w:rsidRDefault="00000000" w:rsidRPr="00000000" w14:paraId="00000004">
      <w:pPr>
        <w:pStyle w:val="Heading2"/>
        <w:spacing w:after="240" w:before="240" w:lineRule="auto"/>
        <w:ind w:right="-20"/>
        <w:rPr>
          <w:rFonts w:ascii="Lexend Deca" w:cs="Lexend Deca" w:eastAsia="Lexend Deca" w:hAnsi="Lexend Deca"/>
          <w:b w:val="0"/>
        </w:rPr>
      </w:pPr>
      <w:bookmarkStart w:colFirst="0" w:colLast="0" w:name="_heading=h.bvrwg5nsow8d" w:id="1"/>
      <w:bookmarkEnd w:id="1"/>
      <w:r w:rsidDel="00000000" w:rsidR="00000000" w:rsidRPr="00000000">
        <w:rPr>
          <w:rFonts w:ascii="Lexend Deca" w:cs="Lexend Deca" w:eastAsia="Lexend Deca" w:hAnsi="Lexend Deca"/>
          <w:b w:val="0"/>
          <w:rtl w:val="0"/>
        </w:rPr>
        <w:t xml:space="preserve">Simply, copy and paste the content below:</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Writing in a way that people can understand is very important to us. We do our best to use plain language and short sentences. So that every page is easy to read. That’s why we use the </w:t>
      </w:r>
      <w:hyperlink r:id="rId7">
        <w:r w:rsidDel="00000000" w:rsidR="00000000" w:rsidRPr="00000000">
          <w:rPr>
            <w:color w:val="1155cc"/>
            <w:sz w:val="24"/>
            <w:szCs w:val="24"/>
            <w:u w:val="single"/>
            <w:rtl w:val="0"/>
          </w:rPr>
          <w:t xml:space="preserve">ReachDeck Editor</w:t>
        </w:r>
      </w:hyperlink>
      <w:r w:rsidDel="00000000" w:rsidR="00000000" w:rsidRPr="00000000">
        <w:rPr>
          <w:sz w:val="24"/>
          <w:szCs w:val="24"/>
          <w:rtl w:val="0"/>
        </w:rPr>
        <w:t xml:space="preserve"> from Texthelp to write all of our content.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Please let us know if anything is confusing or doesn’t make sense to you. We want to do better.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ind w:right="-217"/>
        <w:rPr>
          <w:sz w:val="24"/>
          <w:szCs w:val="24"/>
        </w:rPr>
      </w:pPr>
      <w:r w:rsidDel="00000000" w:rsidR="00000000" w:rsidRPr="00000000">
        <w:rPr>
          <w:rtl w:val="0"/>
        </w:rPr>
      </w:r>
    </w:p>
    <w:sectPr>
      <w:headerReference r:id="rId8" w:type="default"/>
      <w:footerReference r:id="rId9" w:type="default"/>
      <w:pgSz w:h="16838" w:w="11906" w:orient="portrait"/>
      <w:pgMar w:bottom="1133" w:top="1133" w:left="1247" w:right="124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exend Deca">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color w:val="999999"/>
        <w:sz w:val="18"/>
        <w:szCs w:val="18"/>
      </w:rPr>
    </w:pPr>
    <w:r w:rsidDel="00000000" w:rsidR="00000000" w:rsidRPr="00000000">
      <w:rPr>
        <w:color w:val="999999"/>
        <w:sz w:val="18"/>
        <w:szCs w:val="18"/>
        <w:rtl w:val="0"/>
      </w:rPr>
      <w:t xml:space="preserve">Public Information</w:t>
      <w:tab/>
      <w:tab/>
      <w:tab/>
      <w:tab/>
      <w:tab/>
      <w:tab/>
      <w:tab/>
      <w:tab/>
      <w:tab/>
      <w:t xml:space="preserve">texthelp.com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line="276" w:lineRule="auto"/>
      <w:jc w:val="center"/>
      <w:rPr/>
    </w:pPr>
    <w:r w:rsidDel="00000000" w:rsidR="00000000" w:rsidRPr="00000000">
      <w:rPr>
        <w:rtl w:val="0"/>
      </w:rPr>
    </w:r>
  </w:p>
  <w:p w:rsidR="00000000" w:rsidDel="00000000" w:rsidP="00000000" w:rsidRDefault="00000000" w:rsidRPr="00000000" w14:paraId="0000000D">
    <w:pPr>
      <w:spacing w:line="276" w:lineRule="auto"/>
      <w:jc w:val="center"/>
      <w:rPr/>
    </w:pPr>
    <w:r w:rsidDel="00000000" w:rsidR="00000000" w:rsidRPr="00000000">
      <w:rPr>
        <w:rtl w:val="0"/>
      </w:rPr>
    </w:r>
  </w:p>
  <w:p w:rsidR="00000000" w:rsidDel="00000000" w:rsidP="00000000" w:rsidRDefault="00000000" w:rsidRPr="00000000" w14:paraId="0000000E">
    <w:pPr>
      <w:spacing w:line="276" w:lineRule="auto"/>
      <w:jc w:val="center"/>
      <w:rPr/>
    </w:pPr>
    <w:r w:rsidDel="00000000" w:rsidR="00000000" w:rsidRPr="00000000">
      <w:rPr/>
      <w:drawing>
        <wp:inline distB="114300" distT="114300" distL="114300" distR="114300">
          <wp:extent cx="2420775" cy="482368"/>
          <wp:effectExtent b="0" l="0" r="0" t="0"/>
          <wp:docPr descr="TexthelpR_Master_Logo_CMYK.png" id="2" name="image1.png"/>
          <a:graphic>
            <a:graphicData uri="http://schemas.openxmlformats.org/drawingml/2006/picture">
              <pic:pic>
                <pic:nvPicPr>
                  <pic:cNvPr descr="TexthelpR_Master_Logo_CMYK.png" id="0" name="image1.png"/>
                  <pic:cNvPicPr preferRelativeResize="0"/>
                </pic:nvPicPr>
                <pic:blipFill>
                  <a:blip r:embed="rId1"/>
                  <a:srcRect b="0" l="0" r="0" t="0"/>
                  <a:stretch>
                    <a:fillRect/>
                  </a:stretch>
                </pic:blipFill>
                <pic:spPr>
                  <a:xfrm>
                    <a:off x="0" y="0"/>
                    <a:ext cx="2420775" cy="48236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uiPriority w:val="9"/>
    <w:semiHidden w:val="1"/>
    <w:unhideWhenUsed w:val="1"/>
    <w:qFormat w:val="1"/>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uiPriority w:val="9"/>
    <w:semiHidden w:val="1"/>
    <w:unhideWhenUsed w:val="1"/>
    <w:qFormat w:val="1"/>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rFonts w:ascii="Trebuchet MS" w:cs="Trebuchet MS" w:eastAsia="Trebuchet MS" w:hAnsi="Trebuchet MS"/>
      <w:sz w:val="42"/>
      <w:szCs w:val="42"/>
    </w:rPr>
  </w:style>
  <w:style w:type="paragraph" w:styleId="Subtitle">
    <w:name w:val="Subtitle"/>
    <w:basedOn w:val="Normal"/>
    <w:next w:val="Normal"/>
    <w:uiPriority w:val="11"/>
    <w:qFormat w:val="1"/>
    <w:pPr>
      <w:keepNext w:val="1"/>
      <w:keepLines w:val="1"/>
      <w:spacing w:after="200"/>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xthelp.com/products/reachdeck/reachdeck-edito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exendDeca-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Ro5SgEsrVm2BZrNMayTMtO6lpw==">AMUW2mVWwxuysQg2zxpFNgavv9zcPcWLpwAEug8t3bghQUfMtnnCiUO0MKfMrZW+X4X2yVmSziHVA8HU3OkD0uqmziR9p20kmLRWAtbCuaqaXlEhdDKS4E3uEYUMJzpsLQsHhpEXn9LtlkouLoUV7eO/dHxOBGJO9A==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2020-09-30T08:11:00Z</dcterms:created>
</cp:coreProperties>
</file>